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20" w:before="0" w:after="0"/>
        <w:ind w:left="4820" w:hanging="0"/>
        <w:rPr>
          <w:rFonts w:ascii="Times New Roman" w:hAnsi="Times New Roman"/>
          <w:bCs/>
          <w:sz w:val="28"/>
          <w:szCs w:val="28"/>
          <w:highlight w:val="white"/>
        </w:rPr>
      </w:pPr>
      <w:r>
        <w:rPr>
          <w:rFonts w:ascii="Times New Roman" w:hAnsi="Times New Roman"/>
          <w:bCs/>
          <w:sz w:val="28"/>
          <w:szCs w:val="28"/>
          <w:shd w:fill="FFFFFF" w:val="clear"/>
        </w:rPr>
        <w:t>Додаток 2</w:t>
      </w:r>
      <w:bookmarkStart w:id="0" w:name="_GoBack"/>
      <w:bookmarkEnd w:id="0"/>
    </w:p>
    <w:p>
      <w:pPr>
        <w:pStyle w:val="Normal"/>
        <w:spacing w:lineRule="atLeast" w:line="20" w:before="0" w:after="0"/>
        <w:ind w:left="4820" w:hanging="0"/>
        <w:rPr>
          <w:rFonts w:ascii="Times New Roman" w:hAnsi="Times New Roman" w:eastAsia="Times New Roman"/>
          <w:sz w:val="28"/>
          <w:szCs w:val="28"/>
          <w:lang w:eastAsia="ar-SA"/>
        </w:rPr>
      </w:pPr>
      <w:r>
        <w:rPr>
          <w:rFonts w:ascii="Times New Roman" w:hAnsi="Times New Roman"/>
          <w:bCs/>
          <w:sz w:val="28"/>
          <w:szCs w:val="28"/>
          <w:shd w:fill="FFFFFF" w:val="clear"/>
        </w:rPr>
        <w:t xml:space="preserve">до </w:t>
      </w:r>
      <w:r>
        <w:rPr>
          <w:rFonts w:ascii="Times New Roman" w:hAnsi="Times New Roman"/>
          <w:sz w:val="28"/>
          <w:szCs w:val="28"/>
        </w:rPr>
        <w:t xml:space="preserve">рішення виконавчого комітету </w:t>
      </w:r>
      <w:r>
        <w:rPr>
          <w:rFonts w:eastAsia="Times New Roman" w:ascii="Times New Roman" w:hAnsi="Times New Roman"/>
          <w:sz w:val="28"/>
          <w:szCs w:val="28"/>
          <w:lang w:eastAsia="ar-SA"/>
        </w:rPr>
        <w:t>міської ради</w:t>
      </w:r>
    </w:p>
    <w:p>
      <w:pPr>
        <w:pStyle w:val="Normal"/>
        <w:spacing w:lineRule="atLeast" w:line="20" w:before="0" w:after="0"/>
        <w:ind w:left="4820" w:hanging="0"/>
        <w:rPr>
          <w:rFonts w:ascii="Times New Roman" w:hAnsi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_________</w:t>
      </w:r>
      <w:r>
        <w:rPr>
          <w:rFonts w:ascii="Times New Roman" w:hAnsi="Times New Roman"/>
          <w:sz w:val="28"/>
          <w:szCs w:val="28"/>
        </w:rPr>
        <w:t>___________ №_____</w:t>
      </w:r>
    </w:p>
    <w:p>
      <w:pPr>
        <w:pStyle w:val="Normal"/>
        <w:spacing w:lineRule="atLeast" w:line="20" w:before="0" w:after="0"/>
        <w:ind w:left="482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ПОРЯДОК</w:t>
      </w:r>
    </w:p>
    <w:p>
      <w:pPr>
        <w:pStyle w:val="Normal"/>
        <w:spacing w:before="0" w:after="0"/>
        <w:ind w:right="141"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роботи комісії</w:t>
      </w:r>
      <w:r>
        <w:rPr>
          <w:rFonts w:ascii="Times New Roman" w:hAnsi="Times New Roman"/>
          <w:sz w:val="28"/>
          <w:szCs w:val="28"/>
          <w:shd w:fill="FFFFFF" w:val="clear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 </w:t>
      </w:r>
      <w:r>
        <w:rPr>
          <w:rFonts w:ascii="Times New Roman" w:hAnsi="Times New Roman"/>
          <w:sz w:val="28"/>
          <w:szCs w:val="28"/>
          <w:shd w:fill="FFFFFF" w:val="clear"/>
        </w:rPr>
        <w:t>питань виявлення та запобігання незаконного будівництва</w:t>
      </w:r>
    </w:p>
    <w:p>
      <w:pPr>
        <w:pStyle w:val="Normal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1134" w:leader="none"/>
        </w:tabs>
        <w:spacing w:lineRule="atLeast" w:line="20" w:before="0" w:after="0"/>
        <w:ind w:left="0" w:firstLine="73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fill="FFFFFF" w:val="clear"/>
        </w:rPr>
        <w:t xml:space="preserve">Цей Порядок визначає організаційні та процедурні засади діяльності комісії </w:t>
      </w:r>
      <w:r>
        <w:rPr>
          <w:rFonts w:ascii="Times New Roman" w:hAnsi="Times New Roman"/>
          <w:sz w:val="28"/>
          <w:szCs w:val="28"/>
        </w:rPr>
        <w:t xml:space="preserve">з </w:t>
      </w:r>
      <w:r>
        <w:rPr>
          <w:rFonts w:ascii="Times New Roman" w:hAnsi="Times New Roman"/>
          <w:sz w:val="28"/>
          <w:szCs w:val="28"/>
          <w:shd w:fill="FFFFFF" w:val="clear"/>
        </w:rPr>
        <w:t>питань виявлення та запобігання незаконного будівництва.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1134" w:leader="none"/>
        </w:tabs>
        <w:spacing w:lineRule="atLeast" w:line="20" w:before="0" w:after="0"/>
        <w:ind w:left="0" w:firstLine="737"/>
        <w:contextualSpacing/>
        <w:jc w:val="both"/>
        <w:rPr/>
      </w:pPr>
      <w:r>
        <w:rPr>
          <w:rFonts w:ascii="Times New Roman" w:hAnsi="Times New Roman"/>
          <w:sz w:val="28"/>
          <w:szCs w:val="28"/>
          <w:shd w:fill="FFFFFF" w:val="clear"/>
        </w:rPr>
        <w:t xml:space="preserve">Комісія діє в межах повноважень та керується у своїй діяльності </w:t>
      </w:r>
      <w:r>
        <w:rPr>
          <w:rFonts w:ascii="Times New Roman" w:hAnsi="Times New Roman"/>
          <w:sz w:val="28"/>
          <w:szCs w:val="28"/>
        </w:rPr>
        <w:t xml:space="preserve">законами України «Про місцеве самоврядування в Україні», «Про регулювання містобудівної діяльності», </w:t>
      </w:r>
      <w:r>
        <w:rPr>
          <w:rFonts w:ascii="Times New Roman" w:hAnsi="Times New Roman"/>
          <w:sz w:val="28"/>
          <w:szCs w:val="28"/>
          <w:shd w:fill="FFFFFF" w:val="clear"/>
        </w:rPr>
        <w:t>постановами Верховної Ради України</w:t>
      </w:r>
      <w:r>
        <w:rPr>
          <w:rFonts w:ascii="Times New Roman" w:hAnsi="Times New Roman"/>
          <w:sz w:val="28"/>
          <w:szCs w:val="28"/>
        </w:rPr>
        <w:t xml:space="preserve"> та Конституцією України</w:t>
      </w:r>
      <w:r>
        <w:rPr>
          <w:rFonts w:ascii="Times New Roman" w:hAnsi="Times New Roman"/>
          <w:sz w:val="28"/>
          <w:szCs w:val="28"/>
          <w:shd w:fill="FFFFFF" w:val="clear"/>
        </w:rPr>
        <w:t>, Кодекс України про адміністративні правопорушення.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1134" w:leader="none"/>
        </w:tabs>
        <w:spacing w:lineRule="atLeast" w:line="20" w:before="0" w:after="0"/>
        <w:ind w:left="0" w:firstLine="737"/>
        <w:contextualSpacing/>
        <w:jc w:val="both"/>
        <w:rPr/>
      </w:pPr>
      <w:r>
        <w:rPr>
          <w:rFonts w:ascii="Times New Roman" w:hAnsi="Times New Roman"/>
          <w:sz w:val="28"/>
          <w:szCs w:val="28"/>
          <w:shd w:fill="FFFFFF" w:val="clear"/>
        </w:rPr>
        <w:t xml:space="preserve">До складу комісії включаються посадові особи </w:t>
      </w:r>
      <w:r>
        <w:rPr>
          <w:rFonts w:eastAsia="Times New Roman" w:ascii="Times New Roman" w:hAnsi="Times New Roman"/>
          <w:sz w:val="28"/>
          <w:szCs w:val="28"/>
          <w:lang w:eastAsia="ar-SA"/>
        </w:rPr>
        <w:t xml:space="preserve">відділу державного архітектурно-будівельного контролю, департаменту муніципальної варти, управління містобудування та архітектури, управління земельних ресурсів, управління з питань праці Луцької міської ради та Луцького відділу поліції ГУ НП у Волинській області. 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1134" w:leader="none"/>
        </w:tabs>
        <w:spacing w:lineRule="atLeast" w:line="20" w:before="0" w:after="0"/>
        <w:ind w:left="0" w:firstLine="73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fill="FFFFFF" w:val="clear"/>
        </w:rPr>
        <w:t>Комісію очолює голова, до складу комісії входить не менше чотирьох членів комісії.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1134" w:leader="none"/>
        </w:tabs>
        <w:spacing w:lineRule="atLeast" w:line="20" w:before="0" w:after="0"/>
        <w:ind w:left="0" w:firstLine="737"/>
        <w:contextualSpacing/>
        <w:jc w:val="both"/>
        <w:rPr/>
      </w:pPr>
      <w:r>
        <w:rPr>
          <w:rFonts w:ascii="Times New Roman" w:hAnsi="Times New Roman"/>
          <w:sz w:val="28"/>
          <w:szCs w:val="28"/>
          <w:shd w:fill="FFFFFF" w:val="clear"/>
        </w:rPr>
        <w:t xml:space="preserve">Склад комісії затверджується рішенням виконавчого комітету міської ради. 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1134" w:leader="none"/>
        </w:tabs>
        <w:spacing w:lineRule="atLeast" w:line="20" w:before="0" w:after="0"/>
        <w:ind w:left="0" w:firstLine="709"/>
        <w:contextualSpacing/>
        <w:jc w:val="both"/>
        <w:rPr/>
      </w:pPr>
      <w:r>
        <w:rPr>
          <w:rFonts w:ascii="Times New Roman" w:hAnsi="Times New Roman"/>
          <w:sz w:val="28"/>
          <w:szCs w:val="28"/>
          <w:shd w:fill="FFFFFF" w:val="clear"/>
        </w:rPr>
        <w:t>Голова комісії організовує її роботу і відповідає за виконання покладених на комісію завдань та функцій, головує на її засіданнях та визначає коло питань, що підлягають розгляду.</w:t>
      </w:r>
    </w:p>
    <w:p>
      <w:pPr>
        <w:pStyle w:val="ListParagraph"/>
        <w:numPr>
          <w:ilvl w:val="0"/>
          <w:numId w:val="1"/>
        </w:numPr>
        <w:shd w:val="clear" w:color="auto" w:fill="FFFFFF"/>
        <w:tabs>
          <w:tab w:val="clear" w:pos="709"/>
          <w:tab w:val="left" w:pos="1134" w:leader="none"/>
        </w:tabs>
        <w:spacing w:lineRule="atLeast" w:line="20" w:before="0" w:after="0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  <w:lang w:eastAsia="uk-UA"/>
        </w:rPr>
        <w:t>Член комісії має право:</w:t>
      </w:r>
    </w:p>
    <w:p>
      <w:pPr>
        <w:pStyle w:val="ListParagraph"/>
        <w:shd w:val="clear" w:color="auto" w:fill="FFFFFF"/>
        <w:tabs>
          <w:tab w:val="clear" w:pos="709"/>
          <w:tab w:val="left" w:pos="1134" w:leader="none"/>
        </w:tabs>
        <w:spacing w:lineRule="atLeast" w:line="20" w:before="0" w:after="0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bookmarkStart w:id="1" w:name="n28"/>
      <w:bookmarkEnd w:id="1"/>
      <w:r>
        <w:rPr>
          <w:rFonts w:eastAsia="Times New Roman" w:ascii="Times New Roman" w:hAnsi="Times New Roman"/>
          <w:sz w:val="28"/>
          <w:szCs w:val="28"/>
          <w:lang w:eastAsia="uk-UA"/>
        </w:rPr>
        <w:t>- ознайомлюватися з матеріалами, поданими на розгляд комісії, та брати участь у їх огляді;</w:t>
      </w:r>
    </w:p>
    <w:p>
      <w:pPr>
        <w:pStyle w:val="ListParagraph"/>
        <w:shd w:val="clear" w:color="auto" w:fill="FFFFFF"/>
        <w:tabs>
          <w:tab w:val="clear" w:pos="709"/>
          <w:tab w:val="left" w:pos="1134" w:leader="none"/>
        </w:tabs>
        <w:spacing w:lineRule="atLeast" w:line="20" w:before="0" w:after="0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bookmarkStart w:id="2" w:name="n30"/>
      <w:bookmarkStart w:id="3" w:name="n29"/>
      <w:bookmarkEnd w:id="2"/>
      <w:bookmarkEnd w:id="3"/>
      <w:r>
        <w:rPr>
          <w:rFonts w:eastAsia="Times New Roman" w:ascii="Times New Roman" w:hAnsi="Times New Roman"/>
          <w:sz w:val="28"/>
          <w:szCs w:val="28"/>
          <w:lang w:eastAsia="uk-UA"/>
        </w:rPr>
        <w:t>- подавати пропозиції, висловлювати власну думку з питань, що розглядаються;</w:t>
      </w:r>
    </w:p>
    <w:p>
      <w:pPr>
        <w:pStyle w:val="ListParagraph"/>
        <w:shd w:val="clear" w:color="auto" w:fill="FFFFFF"/>
        <w:tabs>
          <w:tab w:val="clear" w:pos="709"/>
          <w:tab w:val="left" w:pos="1134" w:leader="none"/>
        </w:tabs>
        <w:spacing w:lineRule="atLeast" w:line="20" w:before="0" w:after="0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bookmarkStart w:id="4" w:name="n31"/>
      <w:bookmarkEnd w:id="4"/>
      <w:r>
        <w:rPr>
          <w:rFonts w:eastAsia="Times New Roman" w:ascii="Times New Roman" w:hAnsi="Times New Roman"/>
          <w:sz w:val="28"/>
          <w:szCs w:val="28"/>
          <w:lang w:eastAsia="uk-UA"/>
        </w:rPr>
        <w:t>- висловлювати окрему думку, оформлену в письмовому вигляді;</w:t>
      </w:r>
    </w:p>
    <w:p>
      <w:pPr>
        <w:pStyle w:val="ListParagraph"/>
        <w:shd w:val="clear" w:color="auto" w:fill="FFFFFF"/>
        <w:tabs>
          <w:tab w:val="clear" w:pos="709"/>
          <w:tab w:val="left" w:pos="1134" w:leader="none"/>
        </w:tabs>
        <w:spacing w:lineRule="atLeast" w:line="20" w:before="0" w:after="0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bookmarkStart w:id="5" w:name="n32"/>
      <w:bookmarkEnd w:id="5"/>
      <w:r>
        <w:rPr>
          <w:rFonts w:eastAsia="Times New Roman" w:ascii="Times New Roman" w:hAnsi="Times New Roman"/>
          <w:sz w:val="28"/>
          <w:szCs w:val="28"/>
          <w:lang w:eastAsia="uk-UA"/>
        </w:rPr>
        <w:t>- вносити пропозиції до порядку денного засідання комісії.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1134" w:leader="none"/>
        </w:tabs>
        <w:spacing w:lineRule="atLeast" w:line="20" w:before="0" w:after="0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fill="FFFFFF" w:val="clear"/>
        </w:rPr>
        <w:t>Засідання комісії є правомочним у разі участі в ньому не менш як двох третіх її складу.</w:t>
      </w:r>
    </w:p>
    <w:p>
      <w:pPr>
        <w:pStyle w:val="Rvps2"/>
        <w:numPr>
          <w:ilvl w:val="0"/>
          <w:numId w:val="1"/>
        </w:numPr>
        <w:shd w:val="clear" w:color="auto" w:fill="FFFFFF" w:themeFill="background1"/>
        <w:tabs>
          <w:tab w:val="clear" w:pos="709"/>
          <w:tab w:val="left" w:pos="1134" w:leader="none"/>
        </w:tabs>
        <w:spacing w:lineRule="atLeast" w:line="20" w:beforeAutospacing="0" w:before="52" w:afterAutospacing="0"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Підставами для організації огляду об’єктів будівництва комісією є:</w:t>
      </w:r>
    </w:p>
    <w:p>
      <w:pPr>
        <w:pStyle w:val="Rvps2"/>
        <w:numPr>
          <w:ilvl w:val="0"/>
          <w:numId w:val="2"/>
        </w:numPr>
        <w:shd w:val="clear" w:color="auto" w:fill="FFFFFF" w:themeFill="background1"/>
        <w:tabs>
          <w:tab w:val="clear" w:pos="709"/>
          <w:tab w:val="left" w:pos="1134" w:leader="none"/>
        </w:tabs>
        <w:spacing w:lineRule="atLeast" w:line="20" w:beforeAutospacing="0" w:before="52" w:afterAutospacing="0" w:after="0"/>
        <w:ind w:left="0" w:firstLine="709"/>
        <w:jc w:val="both"/>
        <w:rPr>
          <w:sz w:val="28"/>
          <w:szCs w:val="28"/>
        </w:rPr>
      </w:pPr>
      <w:bookmarkStart w:id="6" w:name="n43"/>
      <w:bookmarkStart w:id="7" w:name="n41"/>
      <w:bookmarkEnd w:id="6"/>
      <w:bookmarkEnd w:id="7"/>
      <w:r>
        <w:rPr>
          <w:sz w:val="28"/>
          <w:szCs w:val="28"/>
        </w:rPr>
        <w:t>необхідність проведення перевірки достовірності даних, наведених у повідомленні про початок виконання підготовчих робіт, повідомленні про початок виконання будівельних робіт, декларації про готовність об’єкта до експлуатації, протягом трьох місяців з дня подання зазначених документів;</w:t>
      </w:r>
    </w:p>
    <w:p>
      <w:pPr>
        <w:pStyle w:val="Rvps2"/>
        <w:numPr>
          <w:ilvl w:val="0"/>
          <w:numId w:val="2"/>
        </w:numPr>
        <w:shd w:val="clear" w:color="auto" w:fill="FFFFFF" w:themeFill="background1"/>
        <w:tabs>
          <w:tab w:val="clear" w:pos="709"/>
          <w:tab w:val="left" w:pos="1134" w:leader="none"/>
        </w:tabs>
        <w:spacing w:lineRule="atLeast" w:line="20" w:beforeAutospacing="0" w:before="52" w:afterAutospacing="0" w:after="0"/>
        <w:ind w:left="0" w:firstLine="709"/>
        <w:jc w:val="both"/>
        <w:rPr>
          <w:sz w:val="28"/>
          <w:szCs w:val="28"/>
        </w:rPr>
      </w:pPr>
      <w:bookmarkStart w:id="8" w:name="n45"/>
      <w:bookmarkStart w:id="9" w:name="n44"/>
      <w:bookmarkEnd w:id="8"/>
      <w:bookmarkEnd w:id="9"/>
      <w:r>
        <w:rPr>
          <w:sz w:val="28"/>
          <w:szCs w:val="28"/>
        </w:rPr>
        <w:t>виявлення факту самочинного будівництва об'єкта;</w:t>
      </w:r>
    </w:p>
    <w:p>
      <w:pPr>
        <w:pStyle w:val="Rvps2"/>
        <w:numPr>
          <w:ilvl w:val="0"/>
          <w:numId w:val="2"/>
        </w:numPr>
        <w:shd w:val="clear" w:color="auto" w:fill="FFFFFF" w:themeFill="background1"/>
        <w:tabs>
          <w:tab w:val="clear" w:pos="709"/>
          <w:tab w:val="left" w:pos="1134" w:leader="none"/>
        </w:tabs>
        <w:spacing w:lineRule="atLeast" w:line="20" w:beforeAutospacing="0" w:before="52" w:afterAutospacing="0" w:after="0"/>
        <w:ind w:left="0" w:firstLine="709"/>
        <w:jc w:val="both"/>
        <w:rPr>
          <w:sz w:val="28"/>
          <w:szCs w:val="28"/>
        </w:rPr>
      </w:pPr>
      <w:bookmarkStart w:id="10" w:name="n51"/>
      <w:bookmarkStart w:id="11" w:name="n136"/>
      <w:bookmarkStart w:id="12" w:name="n50"/>
      <w:bookmarkStart w:id="13" w:name="n48"/>
      <w:bookmarkStart w:id="14" w:name="n47"/>
      <w:bookmarkStart w:id="15" w:name="n46"/>
      <w:bookmarkEnd w:id="10"/>
      <w:bookmarkEnd w:id="11"/>
      <w:bookmarkEnd w:id="12"/>
      <w:bookmarkEnd w:id="13"/>
      <w:bookmarkEnd w:id="14"/>
      <w:bookmarkEnd w:id="15"/>
      <w:r>
        <w:rPr>
          <w:sz w:val="28"/>
          <w:szCs w:val="28"/>
        </w:rPr>
        <w:t>звернення фізичних чи юридичних осіб про порушення суб'єктом містобудування вимог законодавства у сфері містобудівної діяльності;</w:t>
      </w:r>
    </w:p>
    <w:p>
      <w:pPr>
        <w:pStyle w:val="Rvps2"/>
        <w:numPr>
          <w:ilvl w:val="0"/>
          <w:numId w:val="2"/>
        </w:numPr>
        <w:shd w:val="clear" w:color="auto" w:fill="FFFFFF" w:themeFill="background1"/>
        <w:tabs>
          <w:tab w:val="clear" w:pos="709"/>
          <w:tab w:val="left" w:pos="1134" w:leader="none"/>
        </w:tabs>
        <w:spacing w:lineRule="atLeast" w:line="20" w:beforeAutospacing="0" w:before="52" w:afterAutospacing="0"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службова записка члена комісії;</w:t>
      </w:r>
    </w:p>
    <w:p>
      <w:pPr>
        <w:pStyle w:val="Rvps2"/>
        <w:numPr>
          <w:ilvl w:val="0"/>
          <w:numId w:val="2"/>
        </w:numPr>
        <w:shd w:val="clear" w:color="auto" w:fill="FFFFFF" w:themeFill="background1"/>
        <w:tabs>
          <w:tab w:val="clear" w:pos="709"/>
          <w:tab w:val="left" w:pos="1134" w:leader="none"/>
        </w:tabs>
        <w:spacing w:lineRule="atLeast" w:line="20" w:beforeAutospacing="0" w:before="52" w:afterAutospacing="0"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вимога правоохоронних органів про проведення перевірки.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1134" w:leader="none"/>
        </w:tabs>
        <w:spacing w:lineRule="atLeast" w:line="20" w:before="0" w:after="0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Комісія має право:</w:t>
      </w:r>
    </w:p>
    <w:p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clear" w:pos="709"/>
          <w:tab w:val="left" w:pos="1134" w:leader="none"/>
        </w:tabs>
        <w:spacing w:lineRule="atLeast" w:line="20" w:before="0" w:after="0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проводити огляд об’єкта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предмет відповідності виконання підготовчих та будівельних робіт вимогам будівельних норм, стандартів і правил, затвердженим проектним вимогам, рішенням, технічним умовам, своєчасності та якості проведення передбачених нормативно-технічною і проектною документацією зйомок, замірів, випробувань, а також ведення журналів робіт, наявності у передбачених законодавством випадках паспортів, актів та протоколів випробувань, сертифікатів та іншої документації;</w:t>
      </w:r>
    </w:p>
    <w:p>
      <w:pPr>
        <w:pStyle w:val="ListParagraph"/>
        <w:numPr>
          <w:ilvl w:val="0"/>
          <w:numId w:val="2"/>
        </w:numPr>
        <w:tabs>
          <w:tab w:val="clear" w:pos="709"/>
          <w:tab w:val="left" w:pos="1134" w:leader="none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залучати до проведення огляду представників центральних і місцевих органів виконавчої влади, органів місцевого самоврядування, експертних та громадських організацій (за погодженням з їх керівниками), фахівців галузевих науково-дослідних та науково-технічних організацій;</w:t>
      </w:r>
    </w:p>
    <w:p>
      <w:pPr>
        <w:pStyle w:val="ListParagraph"/>
        <w:numPr>
          <w:ilvl w:val="0"/>
          <w:numId w:val="2"/>
        </w:numPr>
        <w:tabs>
          <w:tab w:val="clear" w:pos="709"/>
          <w:tab w:val="left" w:pos="1134" w:leader="none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одержувати в установленому законодавством порядку від органів виконавчої влади, органів місцевого самоврядування, підприємств, установ та організацій, фізичних осіб інформацію та документи, необхідні для здійснення огляду;</w:t>
      </w:r>
    </w:p>
    <w:p>
      <w:pPr>
        <w:pStyle w:val="ListParagraph"/>
        <w:numPr>
          <w:ilvl w:val="0"/>
          <w:numId w:val="2"/>
        </w:numPr>
        <w:tabs>
          <w:tab w:val="clear" w:pos="709"/>
          <w:tab w:val="left" w:pos="1134" w:leader="none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здійснювати фіксування процесу проведення огляду з використанням фото, аудіо- та відеотехніки;</w:t>
      </w:r>
    </w:p>
    <w:p>
      <w:pPr>
        <w:pStyle w:val="ListParagraph"/>
        <w:numPr>
          <w:ilvl w:val="0"/>
          <w:numId w:val="2"/>
        </w:numPr>
        <w:tabs>
          <w:tab w:val="clear" w:pos="709"/>
          <w:tab w:val="left" w:pos="1134" w:leader="none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складати відповіді документи за результатами огляду;</w:t>
      </w:r>
    </w:p>
    <w:p>
      <w:pPr>
        <w:pStyle w:val="ListParagraph"/>
        <w:numPr>
          <w:ilvl w:val="0"/>
          <w:numId w:val="2"/>
        </w:numPr>
        <w:tabs>
          <w:tab w:val="clear" w:pos="709"/>
          <w:tab w:val="left" w:pos="1134" w:leader="none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співпрацювати з іншими виконавчими органами Луцької міської ради. 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1134" w:leader="none"/>
        </w:tabs>
        <w:spacing w:lineRule="atLeast" w:line="20" w:before="0" w:after="0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fill="FFFFFF" w:val="clear"/>
        </w:rPr>
        <w:t>За результатами огляду об’єкта складається відповідний акт огляду у трьох примірниках (згідно з додатком до Порядку, що додається). Акт огляду підписується членами комісії та суб’єктом огляду.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1134" w:leader="none"/>
        </w:tabs>
        <w:spacing w:lineRule="atLeast" w:line="20" w:before="0" w:after="0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fill="FFFFFF" w:val="clear"/>
        </w:rPr>
        <w:t>Кожному суб’єкту містобудування, щодо якого проводився огляд,</w:t>
      </w:r>
      <w:r>
        <w:rPr>
          <w:rFonts w:ascii="Times New Roman" w:hAnsi="Times New Roman"/>
          <w:sz w:val="28"/>
          <w:szCs w:val="28"/>
        </w:rPr>
        <w:t xml:space="preserve"> надається о</w:t>
      </w:r>
      <w:r>
        <w:rPr>
          <w:rFonts w:ascii="Times New Roman" w:hAnsi="Times New Roman"/>
          <w:sz w:val="28"/>
          <w:szCs w:val="28"/>
          <w:shd w:fill="FFFFFF" w:val="clear"/>
        </w:rPr>
        <w:t xml:space="preserve">дин примірник акта. </w:t>
      </w:r>
      <w:r>
        <w:rPr>
          <w:rFonts w:ascii="Times New Roman" w:hAnsi="Times New Roman"/>
          <w:sz w:val="28"/>
          <w:szCs w:val="28"/>
        </w:rPr>
        <w:t>У разі відмови суб’єкта підписання чи отримання такого акта член комісії робить у акті відповідний запис та надсилається йому рекомендованим листом з повідомленням.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1134" w:leader="none"/>
        </w:tabs>
        <w:spacing w:lineRule="atLeast" w:line="20" w:before="0" w:after="0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fill="FFFFFF" w:val="clear"/>
        </w:rPr>
        <w:t xml:space="preserve">У разі виявлення порушень акт огляду об’єкта, підписаний членами комісії, направляється на розгляд до </w:t>
      </w:r>
      <w:r>
        <w:rPr>
          <w:rFonts w:eastAsia="Times New Roman" w:ascii="Times New Roman" w:hAnsi="Times New Roman"/>
          <w:sz w:val="28"/>
          <w:szCs w:val="28"/>
          <w:lang w:eastAsia="ar-SA"/>
        </w:rPr>
        <w:t>Луцького відділу поліції ГУ НП у Волинській області.</w:t>
      </w:r>
    </w:p>
    <w:p>
      <w:pPr>
        <w:pStyle w:val="Normal"/>
        <w:spacing w:before="0" w:after="0"/>
        <w:jc w:val="both"/>
        <w:rPr>
          <w:rFonts w:ascii="Times New Roman" w:hAnsi="Times New Roman"/>
          <w:i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Заступник міського голови,</w:t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керуючий справами виконкому                                                      Юрій ВЕРБИЧ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Троць 723 226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5103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Додаток </w:t>
      </w:r>
    </w:p>
    <w:p>
      <w:pPr>
        <w:pStyle w:val="Normal"/>
        <w:spacing w:lineRule="auto" w:line="240" w:before="0" w:after="0"/>
        <w:ind w:left="5103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 Порядку роботи комісії</w:t>
      </w:r>
      <w:r>
        <w:rPr>
          <w:rFonts w:ascii="Times New Roman" w:hAnsi="Times New Roman"/>
          <w:sz w:val="28"/>
          <w:szCs w:val="28"/>
          <w:highlight w:val="white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 </w:t>
      </w:r>
      <w:r>
        <w:rPr>
          <w:rFonts w:ascii="Times New Roman" w:hAnsi="Times New Roman"/>
          <w:sz w:val="28"/>
          <w:szCs w:val="28"/>
          <w:highlight w:val="white"/>
        </w:rPr>
        <w:t>питань виявлення та запобігання незаконного будівництва</w:t>
      </w:r>
    </w:p>
    <w:p>
      <w:pPr>
        <w:pStyle w:val="Normal"/>
        <w:spacing w:lineRule="auto" w:line="240" w:before="0" w:after="0"/>
        <w:ind w:left="504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504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center"/>
        <w:rPr/>
      </w:pPr>
      <w:r>
        <w:rPr/>
        <w:drawing>
          <wp:inline distT="0" distB="0" distL="0" distR="0">
            <wp:extent cx="514350" cy="797560"/>
            <wp:effectExtent l="0" t="0" r="0" b="0"/>
            <wp:docPr id="1" name="Зображення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Зображення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236" t="-170" r="-236" b="-1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797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tabs>
          <w:tab w:val="clear" w:pos="709"/>
          <w:tab w:val="left" w:pos="7201" w:leader="none"/>
        </w:tabs>
        <w:spacing w:before="0" w:after="0"/>
        <w:jc w:val="center"/>
        <w:rPr/>
      </w:pPr>
      <w:r>
        <w:rPr>
          <w:rFonts w:ascii="Times New Roman" w:hAnsi="Times New Roman"/>
          <w:b/>
          <w:bCs/>
          <w:spacing w:val="10"/>
          <w:sz w:val="28"/>
          <w:szCs w:val="28"/>
        </w:rPr>
        <w:t xml:space="preserve">УКРАЇНА </w:t>
        <w:br/>
        <w:t>ЛУЦЬКА МІСЬКА РАДА</w:t>
      </w:r>
    </w:p>
    <w:p>
      <w:pPr>
        <w:pStyle w:val="Normal"/>
        <w:spacing w:before="0" w:after="0"/>
        <w:jc w:val="center"/>
        <w:rPr/>
      </w:pPr>
      <w:r>
        <w:rPr>
          <w:rFonts w:ascii="Times New Roman" w:hAnsi="Times New Roman"/>
          <w:sz w:val="28"/>
          <w:szCs w:val="28"/>
        </w:rPr>
        <w:t xml:space="preserve">вул. Богдана Хмельницького, 19, м. Луцьк, 43025 тел. </w:t>
      </w:r>
      <w:r>
        <w:rPr>
          <w:rFonts w:ascii="Times New Roman" w:hAnsi="Times New Roman"/>
          <w:sz w:val="28"/>
          <w:szCs w:val="28"/>
          <w:lang w:val="en-US"/>
        </w:rPr>
        <w:t xml:space="preserve">(0332) </w:t>
      </w:r>
      <w:r>
        <w:rPr>
          <w:rFonts w:ascii="Times New Roman" w:hAnsi="Times New Roman"/>
          <w:sz w:val="28"/>
          <w:szCs w:val="28"/>
        </w:rPr>
        <w:t xml:space="preserve">777900 </w:t>
      </w:r>
    </w:p>
    <w:p>
      <w:pPr>
        <w:pStyle w:val="Normal"/>
        <w:spacing w:before="0" w:after="0"/>
        <w:jc w:val="center"/>
        <w:rPr/>
      </w:pPr>
      <w:r>
        <w:rPr>
          <w:rFonts w:ascii="Times New Roman" w:hAnsi="Times New Roman"/>
          <w:sz w:val="28"/>
          <w:szCs w:val="28"/>
        </w:rPr>
        <w:t>E</w:t>
      </w:r>
      <w:r>
        <w:rPr>
          <w:rFonts w:ascii="Times New Roman" w:hAnsi="Times New Roman"/>
          <w:sz w:val="28"/>
          <w:szCs w:val="28"/>
          <w:lang w:val="en-US"/>
        </w:rPr>
        <w:t>-</w:t>
      </w:r>
      <w:r>
        <w:rPr>
          <w:rFonts w:ascii="Times New Roman" w:hAnsi="Times New Roman"/>
          <w:sz w:val="28"/>
          <w:szCs w:val="28"/>
        </w:rPr>
        <w:t>mail: office@lutskrada.gov.ua</w:t>
      </w:r>
    </w:p>
    <w:p>
      <w:pPr>
        <w:pStyle w:val="3"/>
        <w:spacing w:before="0" w:after="0"/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</w:r>
    </w:p>
    <w:p>
      <w:pPr>
        <w:pStyle w:val="Normal"/>
        <w:spacing w:lineRule="auto" w:line="240" w:before="0" w:after="0"/>
        <w:jc w:val="center"/>
        <w:rPr/>
      </w:pPr>
      <w:r>
        <w:rPr>
          <w:rFonts w:ascii="Times New Roman" w:hAnsi="Times New Roman"/>
          <w:b/>
          <w:sz w:val="28"/>
          <w:szCs w:val="28"/>
        </w:rPr>
        <w:t>АКТ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ascii="Times New Roman" w:hAnsi="Times New Roman"/>
          <w:b/>
          <w:sz w:val="28"/>
          <w:szCs w:val="28"/>
        </w:rPr>
        <w:t>комісійного о</w:t>
      </w:r>
      <w:r>
        <w:rPr>
          <w:rFonts w:ascii="Times New Roman" w:hAnsi="Times New Roman"/>
          <w:b/>
          <w:sz w:val="28"/>
          <w:szCs w:val="28"/>
          <w:lang w:val="ru-RU"/>
        </w:rPr>
        <w:t>гляду</w:t>
      </w:r>
      <w:r>
        <w:rPr>
          <w:rFonts w:ascii="Times New Roman" w:hAnsi="Times New Roman"/>
          <w:b/>
          <w:sz w:val="28"/>
          <w:szCs w:val="28"/>
        </w:rPr>
        <w:t xml:space="preserve"> об’єкта будівництва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rPr/>
      </w:pPr>
      <w:r>
        <w:rPr>
          <w:rFonts w:ascii="Times New Roman" w:hAnsi="Times New Roman"/>
          <w:sz w:val="24"/>
          <w:szCs w:val="24"/>
        </w:rPr>
        <w:t>_______________</w:t>
        <w:tab/>
        <w:tab/>
        <w:t xml:space="preserve">                                                                                  </w:t>
      </w:r>
      <w:r>
        <w:rPr>
          <w:rFonts w:ascii="Times New Roman" w:hAnsi="Times New Roman"/>
          <w:sz w:val="28"/>
          <w:szCs w:val="28"/>
          <w:u w:val="single"/>
        </w:rPr>
        <w:t>м. Луцьк</w:t>
      </w:r>
    </w:p>
    <w:p>
      <w:pPr>
        <w:pStyle w:val="Normal"/>
        <w:spacing w:lineRule="auto" w:line="240" w:before="0" w:after="0"/>
        <w:jc w:val="both"/>
        <w:rPr/>
      </w:pPr>
      <w:r>
        <w:rPr>
          <w:rFonts w:ascii="Times New Roman" w:hAnsi="Times New Roman"/>
          <w:sz w:val="20"/>
          <w:szCs w:val="20"/>
        </w:rPr>
        <w:t>(дата складання акта)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r>
        <w:rPr>
          <w:rFonts w:ascii="Times New Roman" w:hAnsi="Times New Roman"/>
          <w:sz w:val="20"/>
          <w:szCs w:val="20"/>
        </w:rPr>
        <w:t>(місце складання акта)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Times New Roman" w:hAnsi="Times New Roman"/>
          <w:sz w:val="28"/>
          <w:szCs w:val="28"/>
        </w:rPr>
        <w:t>Комісією з питань виявлення та запобігання незаконного будівництва проведено огляд об’єкта будівництва/земельної ділянки.</w:t>
      </w:r>
    </w:p>
    <w:p>
      <w:pPr>
        <w:pStyle w:val="Normal"/>
        <w:spacing w:lineRule="auto" w:line="240" w:before="0" w:after="0"/>
        <w:ind w:firstLine="708"/>
        <w:rPr/>
      </w:pPr>
      <w:r>
        <w:rPr>
          <w:rFonts w:ascii="Times New Roman" w:hAnsi="Times New Roman"/>
          <w:b/>
          <w:sz w:val="28"/>
          <w:szCs w:val="28"/>
        </w:rPr>
        <w:t>Власник/користувач земельної ділянки/об’єкта нерухомого майна:</w:t>
      </w:r>
    </w:p>
    <w:p>
      <w:pPr>
        <w:pStyle w:val="Normal"/>
        <w:spacing w:lineRule="auto" w:line="240" w:before="0" w:after="0"/>
        <w:rPr/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ascii="Times New Roman" w:hAnsi="Times New Roman"/>
          <w:sz w:val="20"/>
          <w:szCs w:val="20"/>
        </w:rPr>
        <w:t>(повне найменування юридичної особи та місце знаходження/</w:t>
      </w:r>
    </w:p>
    <w:p>
      <w:pPr>
        <w:pStyle w:val="HTMLPreformatted"/>
        <w:jc w:val="center"/>
        <w:rPr/>
      </w:pPr>
      <w:r>
        <w:rPr>
          <w:rFonts w:cs="Times New Roman" w:ascii="Times New Roman" w:hAnsi="Times New Roman"/>
        </w:rPr>
        <w:t>прізвище та ініціали фізичної особи/фізичної особи – підприємця та місце проживання )</w:t>
      </w:r>
    </w:p>
    <w:p>
      <w:pPr>
        <w:pStyle w:val="HTMLPreformatted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Times New Roman" w:hAnsi="Times New Roman"/>
          <w:b/>
          <w:sz w:val="28"/>
          <w:szCs w:val="28"/>
        </w:rPr>
        <w:t>Назва та місце знаходження земельної ділянки/об’єкта будівництва:</w:t>
      </w:r>
      <w:r>
        <w:rPr>
          <w:rFonts w:ascii="Times New Roman" w:hAnsi="Times New Roman"/>
          <w:sz w:val="28"/>
          <w:szCs w:val="28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spacing w:lineRule="auto" w:line="240" w:before="0" w:after="0"/>
        <w:ind w:firstLine="708"/>
        <w:rPr/>
      </w:pPr>
      <w:r>
        <w:rPr/>
      </w:r>
    </w:p>
    <w:p>
      <w:pPr>
        <w:pStyle w:val="Normal"/>
        <w:spacing w:lineRule="auto" w:line="240" w:before="0" w:after="0"/>
        <w:ind w:firstLine="708"/>
        <w:rPr/>
      </w:pPr>
      <w:r>
        <w:rPr>
          <w:rFonts w:ascii="Times New Roman" w:hAnsi="Times New Roman"/>
          <w:b/>
          <w:sz w:val="28"/>
          <w:szCs w:val="28"/>
        </w:rPr>
        <w:t xml:space="preserve">За результатами огляду виявлено: </w:t>
      </w: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ascii="Times New Roman" w:hAnsi="Times New Roman"/>
          <w:sz w:val="20"/>
          <w:szCs w:val="20"/>
        </w:rPr>
        <w:t>(короткий опис виявлених порушень)</w:t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ind w:firstLine="709"/>
        <w:rPr/>
      </w:pPr>
      <w:r>
        <w:rPr>
          <w:rFonts w:ascii="Times New Roman" w:hAnsi="Times New Roman"/>
          <w:b/>
          <w:sz w:val="28"/>
          <w:szCs w:val="28"/>
        </w:rPr>
        <w:t>Чим порушено:</w:t>
      </w:r>
      <w:r>
        <w:rPr>
          <w:rFonts w:ascii="Times New Roman" w:hAnsi="Times New Roman"/>
          <w:sz w:val="28"/>
          <w:szCs w:val="28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ascii="Times New Roman" w:hAnsi="Times New Roman"/>
          <w:sz w:val="20"/>
          <w:szCs w:val="20"/>
        </w:rPr>
        <w:t>(у разі  виявлення порушень вказати абзаци, пункти, частини, статті, розділи, глави нормативно-правових актів, будівельних норм, державних стандартів і правил, проектних рішень тощо, вимоги яких порушено)</w:t>
      </w:r>
    </w:p>
    <w:p>
      <w:pPr>
        <w:pStyle w:val="Normal"/>
        <w:spacing w:lineRule="auto" w:line="240" w:before="0" w:after="0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>Рекомендації:</w:t>
      </w:r>
      <w:r>
        <w:rPr>
          <w:rFonts w:ascii="Times New Roman" w:hAnsi="Times New Roman"/>
          <w:sz w:val="28"/>
          <w:szCs w:val="28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shd w:val="clear" w:color="auto" w:fill="FFFFFF"/>
        <w:suppressAutoHyphens w:val="true"/>
        <w:spacing w:lineRule="auto" w:line="240" w:before="0" w:after="0"/>
        <w:ind w:firstLine="737"/>
        <w:rPr>
          <w:rFonts w:ascii="Times New Roman" w:hAnsi="Times New Roman" w:eastAsia="Times New Roman"/>
          <w:b/>
          <w:b/>
          <w:sz w:val="28"/>
          <w:szCs w:val="28"/>
          <w:lang w:eastAsia="zh-CN"/>
        </w:rPr>
      </w:pPr>
      <w:r>
        <w:rPr>
          <w:rFonts w:eastAsia="Times New Roman" w:ascii="Times New Roman" w:hAnsi="Times New Roman"/>
          <w:b/>
          <w:sz w:val="28"/>
          <w:szCs w:val="28"/>
          <w:lang w:eastAsia="zh-CN"/>
        </w:rPr>
      </w:r>
    </w:p>
    <w:p>
      <w:pPr>
        <w:pStyle w:val="Normal"/>
        <w:shd w:val="clear" w:color="auto" w:fill="FFFFFF"/>
        <w:suppressAutoHyphens w:val="true"/>
        <w:spacing w:lineRule="auto" w:line="240" w:before="0" w:after="0"/>
        <w:ind w:firstLine="737"/>
        <w:rPr/>
      </w:pPr>
      <w:r>
        <w:rPr>
          <w:rFonts w:eastAsia="Times New Roman" w:ascii="Times New Roman" w:hAnsi="Times New Roman"/>
          <w:b/>
          <w:sz w:val="28"/>
          <w:szCs w:val="28"/>
          <w:lang w:eastAsia="zh-CN"/>
        </w:rPr>
        <w:t>Голова  комісії:                 ___________  ________________________</w:t>
      </w:r>
    </w:p>
    <w:p>
      <w:pPr>
        <w:pStyle w:val="Normal"/>
        <w:shd w:val="clear" w:color="auto" w:fill="FFFFFF"/>
        <w:suppressAutoHyphens w:val="true"/>
        <w:spacing w:lineRule="auto" w:line="240" w:before="0" w:after="0"/>
        <w:ind w:firstLine="737"/>
        <w:rPr/>
      </w:pPr>
      <w:r>
        <w:rPr>
          <w:rFonts w:eastAsia="Times New Roman" w:ascii="Times New Roman" w:hAnsi="Times New Roman"/>
          <w:b/>
          <w:sz w:val="28"/>
          <w:szCs w:val="28"/>
          <w:lang w:eastAsia="zh-CN"/>
        </w:rPr>
        <w:t xml:space="preserve">                   </w:t>
      </w:r>
      <w:r>
        <w:rPr>
          <w:rFonts w:eastAsia="Times New Roman" w:ascii="Times New Roman" w:hAnsi="Times New Roman"/>
          <w:b/>
          <w:sz w:val="20"/>
          <w:szCs w:val="20"/>
          <w:lang w:eastAsia="zh-CN"/>
        </w:rPr>
        <w:t xml:space="preserve">                                                </w:t>
      </w:r>
      <w:r>
        <w:rPr>
          <w:rFonts w:eastAsia="Times New Roman" w:ascii="Times New Roman" w:hAnsi="Times New Roman"/>
          <w:b/>
          <w:sz w:val="20"/>
          <w:szCs w:val="20"/>
          <w:lang w:eastAsia="zh-CN"/>
        </w:rPr>
        <w:t>(</w:t>
      </w:r>
      <w:r>
        <w:rPr>
          <w:rFonts w:eastAsia="Times New Roman" w:ascii="Times New Roman" w:hAnsi="Times New Roman"/>
          <w:sz w:val="20"/>
          <w:szCs w:val="20"/>
          <w:lang w:eastAsia="zh-CN"/>
        </w:rPr>
        <w:t>підпис)                            (ініціали та прізвище)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Times New Roman" w:hAnsi="Times New Roman"/>
          <w:b/>
          <w:sz w:val="28"/>
          <w:szCs w:val="28"/>
        </w:rPr>
        <w:t>Члени комісії що здійснили огляд:</w:t>
      </w:r>
    </w:p>
    <w:p>
      <w:pPr>
        <w:pStyle w:val="Normal"/>
        <w:spacing w:lineRule="auto" w:line="240" w:before="0" w:after="0"/>
        <w:jc w:val="both"/>
        <w:rPr/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/>
          <w:sz w:val="28"/>
          <w:szCs w:val="28"/>
        </w:rPr>
        <w:t>___________  ________________________</w:t>
      </w:r>
    </w:p>
    <w:p>
      <w:pPr>
        <w:pStyle w:val="Normal"/>
        <w:spacing w:lineRule="auto" w:line="240" w:before="0" w:after="0"/>
        <w:jc w:val="both"/>
        <w:rPr/>
      </w:pPr>
      <w:r>
        <w:rPr>
          <w:rFonts w:ascii="Times New Roman" w:hAnsi="Times New Roman"/>
          <w:sz w:val="28"/>
          <w:szCs w:val="28"/>
        </w:rPr>
        <w:t xml:space="preserve">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</w:t>
      </w:r>
      <w:r>
        <w:rPr>
          <w:rFonts w:ascii="Times New Roman" w:hAnsi="Times New Roman"/>
          <w:sz w:val="20"/>
          <w:szCs w:val="20"/>
        </w:rPr>
        <w:t>(підпис)                            (ініціали та прізвище)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/>
          <w:sz w:val="28"/>
          <w:szCs w:val="28"/>
        </w:rPr>
        <w:t>___________  ________________________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Times New Roman" w:hAnsi="Times New Roman"/>
          <w:sz w:val="28"/>
          <w:szCs w:val="28"/>
        </w:rPr>
        <w:t xml:space="preserve">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</w:t>
      </w:r>
      <w:r>
        <w:rPr>
          <w:rFonts w:ascii="Times New Roman" w:hAnsi="Times New Roman"/>
          <w:sz w:val="20"/>
          <w:szCs w:val="20"/>
        </w:rPr>
        <w:t>(підпис)                            (ініціали та прізвище)</w:t>
      </w: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/>
          <w:sz w:val="28"/>
          <w:szCs w:val="28"/>
        </w:rPr>
        <w:t>___________  ________________________</w:t>
      </w:r>
    </w:p>
    <w:p>
      <w:pPr>
        <w:pStyle w:val="Normal"/>
        <w:spacing w:lineRule="auto" w:line="240" w:before="0" w:after="0"/>
        <w:jc w:val="both"/>
        <w:rPr/>
      </w:pPr>
      <w:r>
        <w:rPr>
          <w:rFonts w:ascii="Times New Roman" w:hAnsi="Times New Roman"/>
          <w:sz w:val="28"/>
          <w:szCs w:val="28"/>
        </w:rPr>
        <w:t xml:space="preserve">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</w:t>
      </w:r>
      <w:r>
        <w:rPr>
          <w:rFonts w:ascii="Times New Roman" w:hAnsi="Times New Roman"/>
          <w:sz w:val="20"/>
          <w:szCs w:val="20"/>
        </w:rPr>
        <w:t>(підпис)                            (ініціали та прізвище)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/>
          <w:sz w:val="28"/>
          <w:szCs w:val="28"/>
        </w:rPr>
        <w:t>___________  ________________________</w:t>
      </w:r>
    </w:p>
    <w:p>
      <w:pPr>
        <w:pStyle w:val="Normal"/>
        <w:spacing w:lineRule="auto" w:line="240" w:before="0" w:after="0"/>
        <w:jc w:val="both"/>
        <w:rPr/>
      </w:pPr>
      <w:r>
        <w:rPr>
          <w:rFonts w:ascii="Times New Roman" w:hAnsi="Times New Roman"/>
          <w:sz w:val="28"/>
          <w:szCs w:val="28"/>
        </w:rPr>
        <w:t xml:space="preserve">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</w:t>
      </w:r>
      <w:r>
        <w:rPr>
          <w:rFonts w:ascii="Times New Roman" w:hAnsi="Times New Roman"/>
          <w:sz w:val="20"/>
          <w:szCs w:val="20"/>
        </w:rPr>
        <w:t>(підпис)                            (ініціали та прізвище)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/>
          <w:sz w:val="28"/>
          <w:szCs w:val="28"/>
        </w:rPr>
        <w:t>___________  ________________________</w:t>
      </w:r>
    </w:p>
    <w:p>
      <w:pPr>
        <w:pStyle w:val="Normal"/>
        <w:spacing w:lineRule="auto" w:line="240" w:before="0" w:after="0"/>
        <w:jc w:val="both"/>
        <w:rPr/>
      </w:pPr>
      <w:r>
        <w:rPr>
          <w:rFonts w:ascii="Times New Roman" w:hAnsi="Times New Roman"/>
          <w:sz w:val="28"/>
          <w:szCs w:val="28"/>
        </w:rPr>
        <w:t xml:space="preserve">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</w:t>
      </w:r>
      <w:r>
        <w:rPr>
          <w:rFonts w:ascii="Times New Roman" w:hAnsi="Times New Roman"/>
          <w:sz w:val="20"/>
          <w:szCs w:val="20"/>
        </w:rPr>
        <w:t>(підпис)                            (ініціали та прізвище)</w:t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/>
          <w:sz w:val="28"/>
          <w:szCs w:val="28"/>
        </w:rPr>
        <w:t>___________  ________________________</w:t>
      </w:r>
    </w:p>
    <w:p>
      <w:pPr>
        <w:pStyle w:val="Normal"/>
        <w:spacing w:lineRule="auto" w:line="240" w:before="0" w:after="0"/>
        <w:jc w:val="both"/>
        <w:rPr/>
      </w:pPr>
      <w:r>
        <w:rPr>
          <w:rFonts w:ascii="Times New Roman" w:hAnsi="Times New Roman"/>
          <w:sz w:val="28"/>
          <w:szCs w:val="28"/>
        </w:rPr>
        <w:t xml:space="preserve">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</w:t>
      </w:r>
      <w:r>
        <w:rPr>
          <w:rFonts w:ascii="Times New Roman" w:hAnsi="Times New Roman"/>
          <w:sz w:val="20"/>
          <w:szCs w:val="20"/>
        </w:rPr>
        <w:t>(підпис)                            (ініціали та прізвище)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Times New Roman" w:hAnsi="Times New Roman"/>
          <w:b/>
          <w:sz w:val="28"/>
          <w:szCs w:val="28"/>
        </w:rPr>
        <w:t>Присутні: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/>
      </w:r>
    </w:p>
    <w:p>
      <w:pPr>
        <w:pStyle w:val="Normal"/>
        <w:spacing w:lineRule="auto" w:line="240" w:before="0" w:after="0"/>
        <w:rPr/>
      </w:pPr>
      <w:r>
        <w:rPr>
          <w:rFonts w:ascii="Times New Roman" w:hAnsi="Times New Roman"/>
          <w:sz w:val="28"/>
          <w:szCs w:val="28"/>
        </w:rPr>
        <w:t>_________________________         ___________    _______________________</w:t>
      </w:r>
    </w:p>
    <w:p>
      <w:pPr>
        <w:pStyle w:val="Normal"/>
        <w:spacing w:lineRule="auto" w:line="240" w:before="0" w:after="0"/>
        <w:jc w:val="both"/>
        <w:rPr/>
      </w:pPr>
      <w:r>
        <w:rPr>
          <w:rFonts w:ascii="Times New Roman" w:hAnsi="Times New Roman"/>
          <w:sz w:val="20"/>
          <w:szCs w:val="20"/>
        </w:rPr>
        <w:tab/>
        <w:t xml:space="preserve"> (посада)</w:t>
        <w:tab/>
        <w:t xml:space="preserve">                                              (підпис)                             (ініціали та прізвище)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/>
      </w:pPr>
      <w:r>
        <w:rPr>
          <w:rFonts w:ascii="Times New Roman" w:hAnsi="Times New Roman"/>
          <w:sz w:val="28"/>
          <w:szCs w:val="28"/>
        </w:rPr>
        <w:t>_________________________         ___________    _______________________</w:t>
      </w:r>
    </w:p>
    <w:p>
      <w:pPr>
        <w:pStyle w:val="Normal"/>
        <w:spacing w:lineRule="auto" w:line="240" w:before="0" w:after="0"/>
        <w:jc w:val="both"/>
        <w:rPr/>
      </w:pPr>
      <w:r>
        <w:rPr>
          <w:rFonts w:ascii="Times New Roman" w:hAnsi="Times New Roman"/>
          <w:sz w:val="20"/>
          <w:szCs w:val="20"/>
        </w:rPr>
        <w:tab/>
        <w:t xml:space="preserve"> (посада)</w:t>
        <w:tab/>
        <w:t xml:space="preserve">                                              (підпис)                             (ініціали та прізвище)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ind w:firstLine="708"/>
        <w:rPr/>
      </w:pPr>
      <w:r>
        <w:rPr>
          <w:rFonts w:ascii="Times New Roman" w:hAnsi="Times New Roman"/>
          <w:b/>
          <w:sz w:val="28"/>
          <w:szCs w:val="28"/>
        </w:rPr>
        <w:t>Зауваження щодо здійснення огляду:</w:t>
      </w:r>
    </w:p>
    <w:p>
      <w:pPr>
        <w:pStyle w:val="Normal"/>
        <w:spacing w:lineRule="auto" w:line="240" w:before="0" w:after="0"/>
        <w:jc w:val="both"/>
        <w:rPr/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Times New Roman" w:hAnsi="Times New Roman"/>
          <w:b/>
          <w:sz w:val="28"/>
          <w:szCs w:val="28"/>
        </w:rPr>
        <w:t>Примірник акта отримав: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ascii="Times New Roman" w:hAnsi="Times New Roman"/>
          <w:sz w:val="24"/>
          <w:szCs w:val="24"/>
        </w:rPr>
        <w:t>________ _______________________</w:t>
      </w:r>
      <w:r>
        <w:rPr>
          <w:rFonts w:ascii="Times New Roman" w:hAnsi="Times New Roman"/>
          <w:sz w:val="28"/>
          <w:szCs w:val="28"/>
        </w:rPr>
        <w:t xml:space="preserve">   ___________  __________________________</w:t>
      </w:r>
    </w:p>
    <w:p>
      <w:pPr>
        <w:pStyle w:val="Normal"/>
        <w:spacing w:lineRule="auto" w:line="240" w:before="0" w:after="0"/>
        <w:jc w:val="both"/>
        <w:rPr/>
      </w:pPr>
      <w:r>
        <w:rPr>
          <w:rFonts w:ascii="Times New Roman" w:hAnsi="Times New Roman"/>
          <w:sz w:val="20"/>
          <w:szCs w:val="20"/>
        </w:rPr>
        <w:t xml:space="preserve">     </w:t>
      </w:r>
      <w:r>
        <w:rPr>
          <w:rFonts w:ascii="Times New Roman" w:hAnsi="Times New Roman"/>
          <w:sz w:val="20"/>
          <w:szCs w:val="20"/>
        </w:rPr>
        <w:t xml:space="preserve">(дата)  </w:t>
      </w:r>
      <w:r>
        <w:rPr>
          <w:rFonts w:ascii="Times New Roman" w:hAnsi="Times New Roman"/>
          <w:sz w:val="20"/>
          <w:szCs w:val="20"/>
          <w:vertAlign w:val="subscript"/>
        </w:rPr>
        <w:t xml:space="preserve">                                         </w:t>
      </w:r>
      <w:r>
        <w:rPr>
          <w:rFonts w:ascii="Times New Roman" w:hAnsi="Times New Roman"/>
          <w:sz w:val="20"/>
          <w:szCs w:val="20"/>
        </w:rPr>
        <w:t>(посада)                                   (підпис)                             (ініціали та прізвище)</w:t>
      </w:r>
    </w:p>
    <w:p>
      <w:pPr>
        <w:pStyle w:val="Normal"/>
        <w:spacing w:lineRule="auto" w:line="240" w:before="0" w:after="0"/>
        <w:jc w:val="both"/>
        <w:rPr/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Times New Roman" w:hAnsi="Times New Roman"/>
          <w:sz w:val="20"/>
          <w:szCs w:val="20"/>
        </w:rPr>
        <w:tab/>
        <w:tab/>
        <w:tab/>
        <w:t>(у разі відмови особи в</w:t>
      </w:r>
      <w:r>
        <w:rPr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отриманні акта робиться відмітка)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HTMLPreformatted"/>
        <w:ind w:firstLine="720"/>
        <w:rPr/>
      </w:pPr>
      <w:r>
        <w:rPr>
          <w:rFonts w:cs="Times New Roman" w:ascii="Times New Roman" w:hAnsi="Times New Roman"/>
          <w:b/>
          <w:color w:val="000000"/>
          <w:sz w:val="28"/>
          <w:szCs w:val="28"/>
        </w:rPr>
        <w:t>Примірник</w:t>
      </w:r>
      <w:r>
        <w:rPr>
          <w:rFonts w:cs="Times New Roman" w:ascii="Times New Roman" w:hAnsi="Times New Roman"/>
          <w:b/>
          <w:color w:val="000000"/>
        </w:rPr>
        <w:t xml:space="preserve"> </w:t>
      </w:r>
      <w:r>
        <w:rPr>
          <w:rFonts w:cs="Times New Roman" w:ascii="Times New Roman" w:hAnsi="Times New Roman"/>
          <w:b/>
          <w:color w:val="000000"/>
          <w:sz w:val="28"/>
          <w:szCs w:val="28"/>
        </w:rPr>
        <w:t>акта надіслано поштою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</w:p>
    <w:p>
      <w:pPr>
        <w:pStyle w:val="HTMLPreformatted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HTMLPreformatted"/>
        <w:jc w:val="both"/>
        <w:rPr/>
      </w:pPr>
      <w:r>
        <w:rPr>
          <w:rFonts w:cs="Times New Roman" w:ascii="Times New Roman" w:hAnsi="Times New Roman"/>
          <w:color w:val="000000"/>
        </w:rPr>
        <w:t>____________________________________________________________________________________________</w:t>
      </w:r>
      <w:r>
        <w:rPr>
          <w:rFonts w:cs="Times New Roman" w:ascii="Times New Roman" w:hAnsi="Times New Roman"/>
          <w:color w:val="000000"/>
          <w:sz w:val="28"/>
          <w:szCs w:val="28"/>
        </w:rPr>
        <w:t>.</w:t>
      </w:r>
    </w:p>
    <w:p>
      <w:pPr>
        <w:pStyle w:val="HTMLPreformatted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                                 </w:t>
      </w:r>
      <w:r>
        <w:rPr>
          <w:rFonts w:cs="Times New Roman" w:ascii="Times New Roman" w:hAnsi="Times New Roman"/>
          <w:color w:val="000000"/>
        </w:rPr>
        <w:t>(оператор поштового зв’язку, дата і номер поштового відправлення)</w:t>
      </w:r>
    </w:p>
    <w:p>
      <w:pPr>
        <w:pStyle w:val="Normal"/>
        <w:tabs>
          <w:tab w:val="left" w:pos="709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160"/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b/>
          <w:color w:val="000000"/>
          <w:sz w:val="28"/>
          <w:szCs w:val="28"/>
        </w:rPr>
        <w:t>Матеріали фотофіксації на ___ арк.</w:t>
      </w:r>
    </w:p>
    <w:sectPr>
      <w:headerReference w:type="default" r:id="rId3"/>
      <w:type w:val="nextPage"/>
      <w:pgSz w:w="11906" w:h="16838"/>
      <w:pgMar w:left="1985" w:right="567" w:header="567" w:top="1134" w:footer="0" w:bottom="1134" w:gutter="0"/>
      <w:pgNumType w:start="3"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318977128"/>
    </w:sdtPr>
    <w:sdtContent>
      <w:p>
        <w:pPr>
          <w:pStyle w:val="Style26"/>
          <w:tabs>
            <w:tab w:val="clear" w:pos="9355"/>
            <w:tab w:val="center" w:pos="4677" w:leader="none"/>
          </w:tabs>
          <w:spacing w:before="0" w:after="160"/>
          <w:jc w:val="center"/>
          <w:rPr/>
        </w:pPr>
        <w:r>
          <w:rPr>
            <w:rFonts w:ascii="Times New Roman" w:hAnsi="Times New Roman"/>
            <w:sz w:val="28"/>
            <w:szCs w:val="28"/>
          </w:rPr>
          <w:fldChar w:fldCharType="begin"/>
        </w:r>
        <w:r>
          <w:rPr>
            <w:sz w:val="28"/>
            <w:szCs w:val="28"/>
            <w:rFonts w:ascii="Times New Roman" w:hAnsi="Times New Roman"/>
          </w:rPr>
          <w:instrText> PAGE </w:instrText>
        </w:r>
        <w:r>
          <w:rPr>
            <w:sz w:val="28"/>
            <w:szCs w:val="28"/>
            <w:rFonts w:ascii="Times New Roman" w:hAnsi="Times New Roman"/>
          </w:rPr>
          <w:fldChar w:fldCharType="separate"/>
        </w:r>
        <w:r>
          <w:rPr>
            <w:sz w:val="28"/>
            <w:szCs w:val="28"/>
            <w:rFonts w:ascii="Times New Roman" w:hAnsi="Times New Roman"/>
          </w:rPr>
          <w:t>7</w:t>
        </w:r>
        <w:r>
          <w:rPr>
            <w:sz w:val="28"/>
            <w:szCs w:val="28"/>
            <w:rFonts w:ascii="Times New Roman" w:hAnsi="Times New Roman"/>
          </w:rPr>
          <w:fldChar w:fldCharType="end"/>
        </w:r>
      </w:p>
    </w:sdtContent>
  </w:sdt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070" w:hanging="360"/>
      </w:pPr>
      <w:rPr>
        <w:sz w:val="28"/>
        <w:rFonts w:ascii="Times New Roman" w:hAnsi="Times New Roman"/>
        <w:color w:val="333333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lvl w:ilvl="0">
      <w:start w:val="4"/>
      <w:numFmt w:val="bullet"/>
      <w:lvlText w:val="-"/>
      <w:lvlJc w:val="left"/>
      <w:pPr>
        <w:ind w:left="862" w:hanging="360"/>
      </w:pPr>
      <w:rPr>
        <w:rFonts w:ascii="Times New Roman" w:hAnsi="Times New Roman" w:cs="Times New Roman" w:hint="default"/>
        <w:sz w:val="28"/>
        <w:rFonts w:cs="Times New Roman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a5499"/>
    <w:pPr>
      <w:widowControl/>
      <w:bidi w:val="0"/>
      <w:spacing w:lineRule="auto" w:line="259" w:before="0" w:after="16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uk-UA" w:eastAsia="en-US" w:bidi="ar-SA"/>
    </w:rPr>
  </w:style>
  <w:style w:type="paragraph" w:styleId="3">
    <w:name w:val="Heading 3"/>
    <w:basedOn w:val="Normal"/>
    <w:next w:val="Style18"/>
    <w:qFormat/>
    <w:pPr>
      <w:spacing w:lineRule="auto" w:line="240" w:before="280" w:after="280"/>
      <w:outlineLvl w:val="2"/>
    </w:pPr>
    <w:rPr>
      <w:rFonts w:ascii="Times New Roman" w:hAnsi="Times New Roman"/>
      <w:b/>
      <w:b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Гіперпосилання"/>
    <w:basedOn w:val="DefaultParagraphFont"/>
    <w:uiPriority w:val="99"/>
    <w:unhideWhenUsed/>
    <w:rsid w:val="004a5499"/>
    <w:rPr>
      <w:color w:val="0000FF"/>
      <w:u w:val="single"/>
    </w:rPr>
  </w:style>
  <w:style w:type="character" w:styleId="HTML" w:customStyle="1">
    <w:name w:val="Стандартний HTML Знак"/>
    <w:basedOn w:val="DefaultParagraphFont"/>
    <w:link w:val="HTML"/>
    <w:uiPriority w:val="99"/>
    <w:qFormat/>
    <w:rsid w:val="004a5499"/>
    <w:rPr>
      <w:rFonts w:ascii="Courier New" w:hAnsi="Courier New" w:eastAsia="Times New Roman" w:cs="Courier New"/>
      <w:sz w:val="20"/>
      <w:szCs w:val="20"/>
      <w:lang w:eastAsia="uk-UA"/>
    </w:rPr>
  </w:style>
  <w:style w:type="character" w:styleId="Style14" w:customStyle="1">
    <w:name w:val="Текст у виносці Знак"/>
    <w:basedOn w:val="DefaultParagraphFont"/>
    <w:uiPriority w:val="99"/>
    <w:semiHidden/>
    <w:qFormat/>
    <w:rsid w:val="004559b9"/>
    <w:rPr>
      <w:rFonts w:ascii="Segoe UI" w:hAnsi="Segoe UI" w:eastAsia="Calibri" w:cs="Segoe UI"/>
      <w:sz w:val="18"/>
      <w:szCs w:val="18"/>
    </w:rPr>
  </w:style>
  <w:style w:type="character" w:styleId="Rvts23" w:customStyle="1">
    <w:name w:val="rvts23"/>
    <w:basedOn w:val="DefaultParagraphFont"/>
    <w:qFormat/>
    <w:rsid w:val="00695c73"/>
    <w:rPr/>
  </w:style>
  <w:style w:type="character" w:styleId="Rvts64" w:customStyle="1">
    <w:name w:val="rvts64"/>
    <w:basedOn w:val="DefaultParagraphFont"/>
    <w:qFormat/>
    <w:rsid w:val="00695c73"/>
    <w:rPr/>
  </w:style>
  <w:style w:type="character" w:styleId="Rvts9" w:customStyle="1">
    <w:name w:val="rvts9"/>
    <w:basedOn w:val="DefaultParagraphFont"/>
    <w:qFormat/>
    <w:rsid w:val="00695c73"/>
    <w:rPr/>
  </w:style>
  <w:style w:type="character" w:styleId="Rvts11" w:customStyle="1">
    <w:name w:val="rvts11"/>
    <w:basedOn w:val="DefaultParagraphFont"/>
    <w:qFormat/>
    <w:rsid w:val="00bc1e36"/>
    <w:rPr/>
  </w:style>
  <w:style w:type="character" w:styleId="Rvts46" w:customStyle="1">
    <w:name w:val="rvts46"/>
    <w:basedOn w:val="DefaultParagraphFont"/>
    <w:qFormat/>
    <w:rsid w:val="00bc1e36"/>
    <w:rPr/>
  </w:style>
  <w:style w:type="character" w:styleId="HTML1" w:customStyle="1">
    <w:name w:val="Стандартный HTML Знак"/>
    <w:basedOn w:val="DefaultParagraphFont"/>
    <w:qFormat/>
    <w:rPr>
      <w:rFonts w:ascii="Courier New" w:hAnsi="Courier New" w:cs="Courier New"/>
      <w:lang w:val="ru-RU" w:eastAsia="zh-CN"/>
    </w:rPr>
  </w:style>
  <w:style w:type="character" w:styleId="31" w:customStyle="1">
    <w:name w:val="Заголовок 3 Знак"/>
    <w:qFormat/>
    <w:rPr>
      <w:b/>
      <w:bCs/>
      <w:sz w:val="27"/>
      <w:szCs w:val="27"/>
    </w:rPr>
  </w:style>
  <w:style w:type="character" w:styleId="Style15" w:customStyle="1">
    <w:name w:val="Номер сторінки"/>
    <w:basedOn w:val="1"/>
    <w:rPr/>
  </w:style>
  <w:style w:type="character" w:styleId="1" w:customStyle="1">
    <w:name w:val="Основной шрифт абзаца1"/>
    <w:qFormat/>
    <w:rPr/>
  </w:style>
  <w:style w:type="character" w:styleId="WW8Num2z8" w:customStyle="1">
    <w:name w:val="WW8Num2z8"/>
    <w:qFormat/>
    <w:rPr/>
  </w:style>
  <w:style w:type="character" w:styleId="WW8Num2z7" w:customStyle="1">
    <w:name w:val="WW8Num2z7"/>
    <w:qFormat/>
    <w:rPr/>
  </w:style>
  <w:style w:type="character" w:styleId="WW8Num2z6" w:customStyle="1">
    <w:name w:val="WW8Num2z6"/>
    <w:qFormat/>
    <w:rPr/>
  </w:style>
  <w:style w:type="character" w:styleId="WW8Num2z5" w:customStyle="1">
    <w:name w:val="WW8Num2z5"/>
    <w:qFormat/>
    <w:rPr/>
  </w:style>
  <w:style w:type="character" w:styleId="WW8Num2z4" w:customStyle="1">
    <w:name w:val="WW8Num2z4"/>
    <w:qFormat/>
    <w:rPr/>
  </w:style>
  <w:style w:type="character" w:styleId="WW8Num2z3" w:customStyle="1">
    <w:name w:val="WW8Num2z3"/>
    <w:qFormat/>
    <w:rPr/>
  </w:style>
  <w:style w:type="character" w:styleId="WW8Num2z2" w:customStyle="1">
    <w:name w:val="WW8Num2z2"/>
    <w:qFormat/>
    <w:rPr/>
  </w:style>
  <w:style w:type="character" w:styleId="WW8Num2z1" w:customStyle="1">
    <w:name w:val="WW8Num2z1"/>
    <w:qFormat/>
    <w:rPr/>
  </w:style>
  <w:style w:type="character" w:styleId="WW8Num2z0" w:customStyle="1">
    <w:name w:val="WW8Num2z0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character" w:styleId="Style16" w:customStyle="1">
    <w:name w:val="Верхний колонтитул Знак"/>
    <w:basedOn w:val="DefaultParagraphFont"/>
    <w:link w:val="af1"/>
    <w:uiPriority w:val="99"/>
    <w:qFormat/>
    <w:rsid w:val="006a7a39"/>
    <w:rPr>
      <w:rFonts w:ascii="Calibri" w:hAnsi="Calibri" w:eastAsia="Calibri" w:cs="Times New Roman" w:asciiTheme="minorHAnsi" w:eastAsiaTheme="minorHAnsi" w:hAnsiTheme="minorHAnsi"/>
      <w:kern w:val="0"/>
      <w:sz w:val="22"/>
      <w:szCs w:val="22"/>
      <w:lang w:eastAsia="en-US" w:bidi="ar-SA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;Times New Roman"/>
      <w:i/>
      <w:iCs/>
      <w:sz w:val="24"/>
      <w:szCs w:val="24"/>
    </w:rPr>
  </w:style>
  <w:style w:type="paragraph" w:styleId="HTMLPreformatted">
    <w:name w:val="HTML Preformatted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76ada"/>
    <w:pPr>
      <w:spacing w:before="0" w:after="160"/>
      <w:ind w:left="720" w:hanging="0"/>
      <w:contextualSpacing/>
    </w:pPr>
    <w:rPr/>
  </w:style>
  <w:style w:type="paragraph" w:styleId="Rvps2" w:customStyle="1">
    <w:name w:val="rvps2"/>
    <w:basedOn w:val="Normal"/>
    <w:qFormat/>
    <w:rsid w:val="00695c73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uk-UA"/>
    </w:rPr>
  </w:style>
  <w:style w:type="paragraph" w:styleId="Rvps17" w:customStyle="1">
    <w:name w:val="rvps17"/>
    <w:basedOn w:val="Normal"/>
    <w:qFormat/>
    <w:rsid w:val="00695c73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uk-UA"/>
    </w:rPr>
  </w:style>
  <w:style w:type="paragraph" w:styleId="Rvps7" w:customStyle="1">
    <w:name w:val="rvps7"/>
    <w:basedOn w:val="Normal"/>
    <w:qFormat/>
    <w:rsid w:val="00695c73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uk-UA"/>
    </w:rPr>
  </w:style>
  <w:style w:type="paragraph" w:styleId="Rvps6" w:customStyle="1">
    <w:name w:val="rvps6"/>
    <w:basedOn w:val="Normal"/>
    <w:qFormat/>
    <w:rsid w:val="00695c73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uk-UA"/>
    </w:rPr>
  </w:style>
  <w:style w:type="paragraph" w:styleId="Style22" w:customStyle="1">
    <w:name w:val="Вміст рамки"/>
    <w:basedOn w:val="Normal"/>
    <w:qFormat/>
    <w:pPr/>
    <w:rPr/>
  </w:style>
  <w:style w:type="paragraph" w:styleId="Style23" w:customStyle="1">
    <w:name w:val="Вміст кадру"/>
    <w:basedOn w:val="Normal"/>
    <w:qFormat/>
    <w:pPr/>
    <w:rPr/>
  </w:style>
  <w:style w:type="paragraph" w:styleId="Style24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5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26">
    <w:name w:val="Header"/>
    <w:basedOn w:val="Normal"/>
    <w:link w:val="af2"/>
    <w:uiPriority w:val="99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27" w:customStyle="1">
    <w:name w:val="Верхній колонтитул ліворуч"/>
    <w:basedOn w:val="Style26"/>
    <w:qFormat/>
    <w:pPr>
      <w:suppressLineNumbers/>
      <w:tabs>
        <w:tab w:val="clear" w:pos="4677"/>
        <w:tab w:val="clear" w:pos="9355"/>
        <w:tab w:val="center" w:pos="4819" w:leader="none"/>
        <w:tab w:val="right" w:pos="9638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Application>LibreOffice/6.3.3.2$Windows_X86_64 LibreOffice_project/a64200df03143b798afd1ec74a12ab50359878ed</Application>
  <Pages>5</Pages>
  <Words>774</Words>
  <Characters>9635</Characters>
  <CharactersWithSpaces>12031</CharactersWithSpaces>
  <Paragraphs>89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2020-08-17T06:44:00Z</dcterms:created>
  <dc:creator>RePack by Diakov</dc:creator>
  <dc:description/>
  <dc:language>uk-UA</dc:language>
  <cp:lastModifiedBy/>
  <cp:lastPrinted>2020-08-17T11:55:00Z</cp:lastPrinted>
  <dcterms:modified xsi:type="dcterms:W3CDTF">2020-09-23T15:41:45Z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