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Додаток</w:t>
      </w:r>
    </w:p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 __________ № ________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jc w:val="center"/>
        <w:rPr>
          <w:color w:val="FC5C00"/>
        </w:rPr>
      </w:pPr>
      <w:r>
        <w:rPr>
          <w:color w:val="000000"/>
          <w:sz w:val="28"/>
          <w:szCs w:val="28"/>
        </w:rPr>
        <w:t>План діяльності з підготовки проєктів регуляторних актів на 2021 рік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943" w:type="dxa"/>
        <w:jc w:val="left"/>
        <w:tblInd w:w="-218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02"/>
        <w:gridCol w:w="1692"/>
        <w:gridCol w:w="1852"/>
        <w:gridCol w:w="2126"/>
        <w:gridCol w:w="1362"/>
        <w:gridCol w:w="2408"/>
      </w:tblGrid>
      <w:tr>
        <w:trPr>
          <w:trHeight w:val="2240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32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№</w:t>
            </w:r>
          </w:p>
          <w:p>
            <w:pPr>
              <w:pStyle w:val="LOnormal"/>
              <w:ind w:left="-32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з/п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108" w:right="-117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Вид проєкту регуляторного акта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Назва проєкту регуляторного акта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Ціль</w:t>
            </w:r>
          </w:p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прийняття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21" w:right="-108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Строк підготовки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79" w:right="-39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Найменування виконавчих органів міської ради, відповідальних за розроблення регуляторного акта</w:t>
            </w:r>
          </w:p>
        </w:tc>
      </w:tr>
      <w:tr>
        <w:trPr>
          <w:trHeight w:val="148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99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 Правила благоустрою Луцької міської територіальної громади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Приведення нормативного акту у відповідність до норм чинного законодавства України з питань благоустрою, містобудування та архітектури, земельних відносин, санітарно-екологічного стану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Протягом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2021 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муніципальної варти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99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 врегулювання оренди майна Луцької міської територіальної громади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bookmarkStart w:id="0" w:name="__DdeLink__298_1511935829"/>
            <w:r>
              <w:rPr>
                <w:color w:val="000000"/>
                <w:sz w:val="26"/>
                <w:szCs w:val="26"/>
              </w:rPr>
              <w:t>Приведення нормативного акту у відповідність до норм чинного законодавства</w:t>
            </w:r>
            <w:bookmarkEnd w:id="0"/>
            <w:r>
              <w:rPr>
                <w:color w:val="000000"/>
                <w:sz w:val="26"/>
                <w:szCs w:val="26"/>
              </w:rPr>
              <w:t xml:space="preserve"> України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Протягом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2021 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bookmarkStart w:id="1" w:name="__DdeLink__8544_1286630491"/>
            <w:r>
              <w:rPr>
                <w:color w:val="000000"/>
                <w:sz w:val="26"/>
                <w:szCs w:val="26"/>
              </w:rPr>
              <w:t>року</w:t>
            </w:r>
            <w:bookmarkEnd w:id="1"/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Відділ управління майном міської комунальної власності</w:t>
            </w:r>
          </w:p>
        </w:tc>
      </w:tr>
      <w:tr>
        <w:trPr>
          <w:trHeight w:val="474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 впорядкування орендної плати за землю на території Прилуцького старостинського</w:t>
            </w:r>
          </w:p>
          <w:p>
            <w:pPr>
              <w:pStyle w:val="LOnormal"/>
              <w:ind w:left="-99" w:right="-108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округу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Приведення нормативного акту у відповідність до норм чинного законодавства України та у зв’язку з об’єднанням громади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II</w:t>
            </w:r>
            <w:r>
              <w:rPr>
                <w:color w:val="000000"/>
                <w:sz w:val="26"/>
                <w:szCs w:val="26"/>
              </w:rPr>
              <w:t xml:space="preserve"> півріччя 2021 </w:t>
            </w:r>
          </w:p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Управління земельних ресурсів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 встановлення збору за місця для паркування транспортних засобів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Приведення нормативного акту у відповідність до норм чинного законодавства</w:t>
            </w:r>
            <w:r>
              <w:rPr>
                <w:color w:val="18A303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України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 півріччя 2021 </w:t>
            </w:r>
          </w:p>
          <w:p>
            <w:pPr>
              <w:pStyle w:val="LOnormal"/>
              <w:jc w:val="center"/>
              <w:rPr>
                <w:color w:val="18A303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фінансів та бюджету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 встановлення туристичного збору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Приведення нормативного акту у відповідність до норм чинного законодавства України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 півріччя 2021 </w:t>
            </w:r>
          </w:p>
          <w:p>
            <w:pPr>
              <w:pStyle w:val="LOnormal"/>
              <w:jc w:val="center"/>
              <w:rPr>
                <w:color w:val="18A303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фінансів та бюджету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1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Про заборону продажу пива,</w:t>
            </w:r>
          </w:p>
          <w:p>
            <w:pPr>
              <w:pStyle w:val="Normal"/>
              <w:widowControl w:val="false"/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алкогольних,</w:t>
            </w:r>
          </w:p>
          <w:p>
            <w:pPr>
              <w:pStyle w:val="Normal"/>
              <w:widowControl w:val="false"/>
              <w:ind w:left="-99" w:right="-108" w:hanging="0"/>
              <w:jc w:val="center"/>
              <w:rPr>
                <w:color w:val="000000"/>
                <w:kern w:val="2"/>
                <w:sz w:val="26"/>
                <w:szCs w:val="26"/>
                <w:lang w:val="ru-RU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слабо</w:t>
            </w:r>
            <w:r>
              <w:rPr>
                <w:color w:val="000000"/>
                <w:kern w:val="2"/>
                <w:sz w:val="26"/>
                <w:szCs w:val="26"/>
                <w:lang w:val="ru-RU"/>
              </w:rPr>
              <w:t>-</w:t>
            </w:r>
          </w:p>
          <w:p>
            <w:pPr>
              <w:pStyle w:val="Normal"/>
              <w:widowControl w:val="false"/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алкогольних напоїв, вин</w:t>
            </w:r>
          </w:p>
          <w:p>
            <w:pPr>
              <w:pStyle w:val="Normal"/>
              <w:widowControl w:val="false"/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столових та тютюнових</w:t>
            </w:r>
          </w:p>
          <w:p>
            <w:pPr>
              <w:pStyle w:val="Normal"/>
              <w:widowControl w:val="false"/>
              <w:ind w:left="-99" w:right="-108" w:hanging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виробів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Приведення рішень Луцької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міської ради від 20.04.2011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№ </w:t>
            </w:r>
            <w:r>
              <w:rPr>
                <w:color w:val="000000"/>
                <w:kern w:val="2"/>
                <w:sz w:val="26"/>
                <w:szCs w:val="26"/>
              </w:rPr>
              <w:t>9/23 „Про заборону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продажу пива, алкогольних,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слабоалкоголь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них напоїв, вин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столових та тютюнових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виробів” та від 30.04.2014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№ </w:t>
            </w:r>
            <w:r>
              <w:rPr>
                <w:color w:val="000000"/>
                <w:kern w:val="2"/>
                <w:sz w:val="26"/>
                <w:szCs w:val="26"/>
              </w:rPr>
              <w:t>59/138 «Про внесення змін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до рішення міської ради від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20.04.2011 № 9/23 “Про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заборону продажу пива,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алкогольних,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color w:val="000000"/>
                <w:kern w:val="2"/>
                <w:sz w:val="26"/>
                <w:szCs w:val="26"/>
                <w:lang w:val="ru-RU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слабо</w:t>
            </w:r>
            <w:r>
              <w:rPr>
                <w:color w:val="000000"/>
                <w:kern w:val="2"/>
                <w:sz w:val="26"/>
                <w:szCs w:val="26"/>
                <w:lang w:val="ru-RU"/>
              </w:rPr>
              <w:t>-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алкогольних напоїв, вин столових та тютюнових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виробів”</w:t>
            </w:r>
            <w:r>
              <w:rPr>
                <w:rFonts w:ascii="TimesNewRomanPSMT" w:hAnsi="TimesNewRomanPSMT"/>
                <w:color w:val="000000"/>
                <w:kern w:val="2"/>
                <w:sz w:val="26"/>
                <w:szCs w:val="26"/>
              </w:rPr>
              <w:t>»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 xml:space="preserve"> </w:t>
            </w:r>
            <w:r>
              <w:rPr>
                <w:color w:val="000000"/>
                <w:kern w:val="2"/>
                <w:sz w:val="26"/>
                <w:szCs w:val="26"/>
              </w:rPr>
              <w:t>у відповідність до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п. 44</w:t>
            </w:r>
            <w:r>
              <w:rPr>
                <w:b/>
                <w:color w:val="000000"/>
                <w:kern w:val="2"/>
                <w:sz w:val="26"/>
                <w:szCs w:val="26"/>
              </w:rPr>
              <w:t>-</w:t>
            </w:r>
            <w:r>
              <w:rPr>
                <w:color w:val="000000"/>
                <w:kern w:val="2"/>
                <w:sz w:val="26"/>
                <w:szCs w:val="26"/>
              </w:rPr>
              <w:t>1 ч. 1 ст. 26 Закону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</w:rPr>
              <w:t>України “Про міс</w:t>
            </w:r>
            <w:bookmarkStart w:id="2" w:name="_GoBack"/>
            <w:bookmarkEnd w:id="2"/>
            <w:r>
              <w:rPr>
                <w:color w:val="000000"/>
                <w:kern w:val="2"/>
                <w:sz w:val="26"/>
                <w:szCs w:val="26"/>
              </w:rPr>
              <w:t>цеве самоврядування в Україні”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квартал 2021 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Управління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розвитку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підприємництва та реклами</w:t>
            </w:r>
          </w:p>
        </w:tc>
      </w:tr>
      <w:tr>
        <w:trPr>
          <w:trHeight w:val="2060" w:hRule="atLeast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1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Рішення міської ради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6"/>
                <w:szCs w:val="26"/>
              </w:rPr>
            </w:pPr>
            <w:r>
              <w:rPr>
                <w:rFonts w:ascii="TimesNewRomanPSMT" w:hAnsi="TimesNewRomanPSMT"/>
                <w:b w:val="false"/>
                <w:i w:val="false"/>
                <w:color w:val="000000"/>
                <w:kern w:val="2"/>
                <w:sz w:val="26"/>
                <w:szCs w:val="26"/>
              </w:rPr>
              <w:t>Про порядок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6"/>
                <w:szCs w:val="26"/>
              </w:rPr>
            </w:pPr>
            <w:r>
              <w:rPr>
                <w:rFonts w:ascii="TimesNewRomanPSMT" w:hAnsi="TimesNewRomanPSMT"/>
                <w:b w:val="false"/>
                <w:i w:val="false"/>
                <w:color w:val="000000"/>
                <w:kern w:val="2"/>
                <w:sz w:val="26"/>
                <w:szCs w:val="26"/>
              </w:rPr>
              <w:t>розміщення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26"/>
                <w:szCs w:val="26"/>
              </w:rPr>
            </w:pPr>
            <w:r>
              <w:rPr>
                <w:rFonts w:ascii="TimesNewRomanPSMT" w:hAnsi="TimesNewRomanPSMT"/>
                <w:b w:val="false"/>
                <w:i w:val="false"/>
                <w:color w:val="000000"/>
                <w:kern w:val="2"/>
                <w:sz w:val="26"/>
                <w:szCs w:val="26"/>
              </w:rPr>
              <w:t>вивісок у місті</w:t>
            </w:r>
          </w:p>
          <w:p>
            <w:pPr>
              <w:pStyle w:val="Normal"/>
              <w:widowControl w:val="false"/>
              <w:tabs>
                <w:tab w:val="clear" w:pos="720"/>
              </w:tabs>
              <w:ind w:left="-99" w:right="-108" w:hanging="0"/>
              <w:jc w:val="center"/>
              <w:rPr>
                <w:sz w:val="26"/>
                <w:szCs w:val="26"/>
              </w:rPr>
            </w:pPr>
            <w:r>
              <w:rPr>
                <w:rFonts w:ascii="TimesNewRomanPSMT" w:hAnsi="TimesNewRomanPSMT"/>
                <w:b w:val="false"/>
                <w:i w:val="false"/>
                <w:color w:val="000000"/>
                <w:kern w:val="2"/>
                <w:sz w:val="26"/>
                <w:szCs w:val="26"/>
              </w:rPr>
              <w:t>Луцьку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Впорядкування розміщення вивісок у місті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Протягом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2021 </w:t>
            </w:r>
          </w:p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року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Управління містобудування та архітектури</w:t>
            </w:r>
          </w:p>
        </w:tc>
      </w:tr>
    </w:tbl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/>
      </w:pPr>
      <w:r>
        <w:rPr>
          <w:color w:val="000000"/>
          <w:sz w:val="28"/>
          <w:szCs w:val="28"/>
        </w:rPr>
        <w:t xml:space="preserve">Секретар міської ради                                                                 </w:t>
      </w:r>
      <w:r>
        <w:rPr>
          <w:color w:val="000000"/>
          <w:sz w:val="28"/>
          <w:szCs w:val="28"/>
        </w:rPr>
        <w:t>Юрій БЕЗПЯТКО</w:t>
      </w:r>
    </w:p>
    <w:p>
      <w:pPr>
        <w:pStyle w:val="Normal"/>
        <w:rPr>
          <w:rFonts w:ascii="TimesNewRomanPSMT" w:hAnsi="TimesNewRomanPSMT"/>
          <w:b w:val="false"/>
          <w:b w:val="false"/>
          <w:i w:val="false"/>
          <w:i w:val="false"/>
          <w:color w:val="000000"/>
          <w:kern w:val="2"/>
          <w:sz w:val="28"/>
        </w:rPr>
      </w:pPr>
      <w:r>
        <w:rPr>
          <w:rFonts w:ascii="TimesNewRomanPSMT" w:hAnsi="TimesNewRomanPSMT"/>
          <w:b w:val="false"/>
          <w:i w:val="false"/>
          <w:color w:val="000000"/>
          <w:kern w:val="2"/>
          <w:sz w:val="28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720" w:top="1134" w:footer="0" w:bottom="1418" w:gutter="0"/>
      <w:pgNumType w:start="1"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3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7e7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10"/>
    <w:uiPriority w:val="99"/>
    <w:qFormat/>
    <w:rsid w:val="00b07e7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20"/>
    <w:uiPriority w:val="99"/>
    <w:qFormat/>
    <w:rsid w:val="00b07e7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30"/>
    <w:uiPriority w:val="99"/>
    <w:qFormat/>
    <w:rsid w:val="00b07e7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40"/>
    <w:uiPriority w:val="99"/>
    <w:qFormat/>
    <w:rsid w:val="00b07e7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50"/>
    <w:uiPriority w:val="99"/>
    <w:qFormat/>
    <w:rsid w:val="00b07e7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60"/>
    <w:uiPriority w:val="99"/>
    <w:qFormat/>
    <w:rsid w:val="00b07e7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b07e74"/>
    <w:rPr>
      <w:rFonts w:cs="Times New Roman"/>
      <w:b/>
      <w:sz w:val="48"/>
      <w:szCs w:val="48"/>
      <w:lang w:val="ru-RU" w:eastAsia="ru-RU" w:bidi="ar-SA"/>
    </w:rPr>
  </w:style>
  <w:style w:type="character" w:styleId="21" w:customStyle="1">
    <w:name w:val="Заголовок 2 Знак"/>
    <w:basedOn w:val="DefaultParagraphFont"/>
    <w:link w:val="2"/>
    <w:uiPriority w:val="99"/>
    <w:qFormat/>
    <w:locked/>
    <w:rsid w:val="00b07e74"/>
    <w:rPr>
      <w:rFonts w:cs="Times New Roman"/>
      <w:b/>
      <w:sz w:val="36"/>
      <w:szCs w:val="36"/>
      <w:lang w:val="ru-RU" w:eastAsia="ru-RU" w:bidi="ar-SA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b07e74"/>
    <w:rPr>
      <w:rFonts w:cs="Times New Roman"/>
      <w:b/>
      <w:sz w:val="28"/>
      <w:szCs w:val="28"/>
      <w:lang w:val="ru-RU" w:eastAsia="ru-RU" w:bidi="ar-SA"/>
    </w:rPr>
  </w:style>
  <w:style w:type="character" w:styleId="41" w:customStyle="1">
    <w:name w:val="Заголовок 4 Знак"/>
    <w:basedOn w:val="DefaultParagraphFont"/>
    <w:link w:val="4"/>
    <w:uiPriority w:val="99"/>
    <w:qFormat/>
    <w:locked/>
    <w:rsid w:val="00b07e74"/>
    <w:rPr>
      <w:rFonts w:cs="Times New Roman"/>
      <w:b/>
      <w:sz w:val="24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link w:val="5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07e7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uiPriority w:val="99"/>
    <w:qFormat/>
    <w:locked/>
    <w:rsid w:val="00b07e74"/>
    <w:rPr>
      <w:rFonts w:ascii="Cambria" w:hAnsi="Cambria" w:cs="Times New Roman"/>
      <w:sz w:val="24"/>
      <w:szCs w:val="24"/>
      <w:lang w:val="uk-UA"/>
    </w:rPr>
  </w:style>
  <w:style w:type="character" w:styleId="Style8" w:customStyle="1">
    <w:name w:val="Основной текст Знак"/>
    <w:basedOn w:val="DefaultParagraphFont"/>
    <w:link w:val="a4"/>
    <w:uiPriority w:val="99"/>
    <w:semiHidden/>
    <w:qFormat/>
    <w:locked/>
    <w:rPr>
      <w:rFonts w:cs="Times New Roman"/>
      <w:sz w:val="20"/>
      <w:szCs w:val="20"/>
      <w:lang w:val="uk-UA"/>
    </w:rPr>
  </w:style>
  <w:style w:type="character" w:styleId="Style9" w:customStyle="1">
    <w:name w:val="Название Знак"/>
    <w:basedOn w:val="DefaultParagraphFont"/>
    <w:link w:val="a6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0" w:customStyle="1">
    <w:name w:val="Подзаголовок Знак"/>
    <w:basedOn w:val="DefaultParagraphFont"/>
    <w:link w:val="a8"/>
    <w:uiPriority w:val="99"/>
    <w:qFormat/>
    <w:locked/>
    <w:rPr>
      <w:rFonts w:ascii="Cambria" w:hAnsi="Cambria" w:cs="Times New Roman"/>
      <w:sz w:val="24"/>
      <w:szCs w:val="24"/>
      <w:lang w:val="uk-UA"/>
    </w:rPr>
  </w:style>
  <w:style w:type="character" w:styleId="Style11" w:customStyle="1">
    <w:name w:val="Верхний колонтитул Знак"/>
    <w:basedOn w:val="DefaultParagraphFont"/>
    <w:link w:val="aa"/>
    <w:uiPriority w:val="99"/>
    <w:semiHidden/>
    <w:qFormat/>
    <w:locked/>
    <w:rPr>
      <w:rFonts w:cs="Times New Roman"/>
      <w:sz w:val="20"/>
      <w:szCs w:val="20"/>
      <w:lang w:val="uk-UA"/>
    </w:rPr>
  </w:style>
  <w:style w:type="character" w:styleId="Style12" w:customStyle="1">
    <w:name w:val="Нижний колонтитул Знак"/>
    <w:basedOn w:val="DefaultParagraphFont"/>
    <w:link w:val="ac"/>
    <w:uiPriority w:val="99"/>
    <w:semiHidden/>
    <w:qFormat/>
    <w:locked/>
    <w:rPr>
      <w:rFonts w:cs="Times New Roman"/>
      <w:sz w:val="20"/>
      <w:szCs w:val="20"/>
      <w:lang w:val="uk-UA"/>
    </w:rPr>
  </w:style>
  <w:style w:type="paragraph" w:styleId="Style13" w:customStyle="1">
    <w:name w:val="Заголовок"/>
    <w:basedOn w:val="Normal"/>
    <w:next w:val="Style14"/>
    <w:uiPriority w:val="99"/>
    <w:qFormat/>
    <w:rsid w:val="009f6f6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a3"/>
    <w:uiPriority w:val="99"/>
    <w:rsid w:val="009f6f64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9f6f6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f6f64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f6f6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07e7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8">
    <w:name w:val="Title"/>
    <w:basedOn w:val="LOnormal"/>
    <w:next w:val="LOnormal"/>
    <w:link w:val="a5"/>
    <w:uiPriority w:val="99"/>
    <w:qFormat/>
    <w:rsid w:val="00b07e7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9">
    <w:name w:val="Subtitle"/>
    <w:basedOn w:val="LOnormal"/>
    <w:next w:val="LOnormal"/>
    <w:link w:val="a7"/>
    <w:uiPriority w:val="99"/>
    <w:qFormat/>
    <w:rsid w:val="00b07e7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0">
    <w:name w:val="Header"/>
    <w:basedOn w:val="Normal"/>
    <w:link w:val="a9"/>
    <w:uiPriority w:val="99"/>
    <w:rsid w:val="009f6f64"/>
    <w:pPr/>
    <w:rPr/>
  </w:style>
  <w:style w:type="paragraph" w:styleId="Style21" w:customStyle="1">
    <w:name w:val="Вміст таблиці"/>
    <w:basedOn w:val="Normal"/>
    <w:uiPriority w:val="99"/>
    <w:qFormat/>
    <w:rsid w:val="009f6f64"/>
    <w:pPr>
      <w:suppressLineNumbers/>
    </w:pPr>
    <w:rPr/>
  </w:style>
  <w:style w:type="paragraph" w:styleId="Style22" w:customStyle="1">
    <w:name w:val="Заголовок таблиці"/>
    <w:basedOn w:val="Style21"/>
    <w:uiPriority w:val="99"/>
    <w:qFormat/>
    <w:rsid w:val="009f6f64"/>
    <w:pPr>
      <w:jc w:val="center"/>
    </w:pPr>
    <w:rPr>
      <w:b/>
      <w:bCs/>
    </w:rPr>
  </w:style>
  <w:style w:type="paragraph" w:styleId="Style23">
    <w:name w:val="Footer"/>
    <w:basedOn w:val="Normal"/>
    <w:link w:val="ab"/>
    <w:uiPriority w:val="99"/>
    <w:rsid w:val="0042075c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name w:val="Стиль"/>
    <w:uiPriority w:val="99"/>
    <w:rsid w:val="00b07e74"/>
    <w:rPr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тиль1"/>
    <w:uiPriority w:val="99"/>
    <w:rsid w:val="00b07e74"/>
    <w:rPr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LibreOffice/6.2.1.2$Windows_X86_64 LibreOffice_project/7bcb35dc3024a62dea0caee87020152d1ee96e71</Application>
  <Pages>3</Pages>
  <Words>334</Words>
  <Characters>2135</Characters>
  <CharactersWithSpaces>2440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2020-12-03T10:20:26Z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