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9D" w:rsidRDefault="000F109D"/>
    <w:p w:rsidR="000F109D" w:rsidRDefault="003C62D4">
      <w:pPr>
        <w:jc w:val="center"/>
        <w:rPr>
          <w:b/>
          <w:szCs w:val="28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668584733" r:id="rId5"/>
        </w:object>
      </w:r>
    </w:p>
    <w:p w:rsidR="000F109D" w:rsidRDefault="003C62D4">
      <w:pPr>
        <w:pStyle w:val="1"/>
      </w:pPr>
      <w:r>
        <w:rPr>
          <w:b w:val="0"/>
          <w:szCs w:val="28"/>
        </w:rPr>
        <w:t xml:space="preserve">                                  </w:t>
      </w:r>
    </w:p>
    <w:p w:rsidR="000F109D" w:rsidRDefault="003C62D4">
      <w:pPr>
        <w:pStyle w:val="1"/>
      </w:pPr>
      <w:r>
        <w:rPr>
          <w:szCs w:val="28"/>
        </w:rPr>
        <w:t>ЛУЦЬКА  МІСЬКА  РАДА</w:t>
      </w:r>
    </w:p>
    <w:p w:rsidR="000F109D" w:rsidRDefault="000F109D">
      <w:pPr>
        <w:jc w:val="center"/>
        <w:rPr>
          <w:sz w:val="12"/>
          <w:szCs w:val="12"/>
        </w:rPr>
      </w:pPr>
    </w:p>
    <w:p w:rsidR="000F109D" w:rsidRDefault="003C62D4">
      <w:pPr>
        <w:jc w:val="center"/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0F109D" w:rsidRDefault="000F109D">
      <w:pPr>
        <w:jc w:val="center"/>
        <w:rPr>
          <w:b/>
          <w:sz w:val="32"/>
          <w:szCs w:val="32"/>
        </w:rPr>
      </w:pPr>
    </w:p>
    <w:p w:rsidR="000F109D" w:rsidRDefault="003C62D4">
      <w:pPr>
        <w:ind w:right="-11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Луцьк                                                      </w:t>
      </w:r>
      <w:r>
        <w:rPr>
          <w:sz w:val="24"/>
          <w:szCs w:val="24"/>
          <w:u w:val="single"/>
        </w:rPr>
        <w:t xml:space="preserve"> №           </w:t>
      </w:r>
    </w:p>
    <w:p w:rsidR="000F109D" w:rsidRDefault="000F109D">
      <w:pPr>
        <w:jc w:val="both"/>
        <w:rPr>
          <w:sz w:val="24"/>
          <w:szCs w:val="24"/>
          <w:u w:val="single"/>
        </w:rPr>
      </w:pPr>
    </w:p>
    <w:p w:rsidR="000F109D" w:rsidRDefault="003C62D4">
      <w:r>
        <w:rPr>
          <w:sz w:val="28"/>
          <w:szCs w:val="28"/>
        </w:rPr>
        <w:t xml:space="preserve">Про заходи щодо організації роботи в </w:t>
      </w:r>
    </w:p>
    <w:p w:rsidR="000F109D" w:rsidRDefault="003C62D4">
      <w:pPr>
        <w:rPr>
          <w:sz w:val="28"/>
          <w:szCs w:val="28"/>
        </w:rPr>
      </w:pPr>
      <w:r>
        <w:rPr>
          <w:sz w:val="28"/>
          <w:szCs w:val="28"/>
        </w:rPr>
        <w:t xml:space="preserve">населених пунктах, які увійшли до складу </w:t>
      </w:r>
    </w:p>
    <w:p w:rsidR="000F109D" w:rsidRDefault="003C62D4">
      <w:pPr>
        <w:rPr>
          <w:sz w:val="28"/>
          <w:szCs w:val="28"/>
        </w:rPr>
      </w:pPr>
      <w:r>
        <w:rPr>
          <w:sz w:val="28"/>
          <w:szCs w:val="28"/>
        </w:rPr>
        <w:t>Луцької міської територіальної громади</w:t>
      </w:r>
    </w:p>
    <w:p w:rsidR="000F109D" w:rsidRDefault="000F109D">
      <w:pPr>
        <w:rPr>
          <w:sz w:val="28"/>
          <w:szCs w:val="28"/>
        </w:rPr>
      </w:pPr>
    </w:p>
    <w:p w:rsidR="000F109D" w:rsidRDefault="000F109D">
      <w:pPr>
        <w:rPr>
          <w:sz w:val="28"/>
          <w:szCs w:val="28"/>
        </w:rPr>
      </w:pPr>
    </w:p>
    <w:p w:rsidR="000F109D" w:rsidRDefault="003C62D4">
      <w:pPr>
        <w:ind w:firstLine="708"/>
        <w:jc w:val="both"/>
      </w:pPr>
      <w:r>
        <w:rPr>
          <w:sz w:val="28"/>
          <w:szCs w:val="28"/>
        </w:rPr>
        <w:t xml:space="preserve">Відповідно до ст. 3 Конституції України, </w:t>
      </w:r>
      <w:r>
        <w:rPr>
          <w:sz w:val="28"/>
          <w:szCs w:val="28"/>
          <w:shd w:val="clear" w:color="auto" w:fill="FFFFFF"/>
        </w:rPr>
        <w:t xml:space="preserve">Європейської хартії місцевого самоврядування, </w:t>
      </w:r>
      <w:r>
        <w:rPr>
          <w:sz w:val="28"/>
          <w:szCs w:val="28"/>
        </w:rPr>
        <w:t>Закону України «Про місцеве самоврядування в Укр</w:t>
      </w:r>
      <w:r>
        <w:rPr>
          <w:sz w:val="28"/>
          <w:szCs w:val="28"/>
        </w:rPr>
        <w:t>аїні», розпорядження Кабінету Міністрів України від 12.06.2020 № 708-р «</w:t>
      </w:r>
      <w:r>
        <w:rPr>
          <w:bCs/>
          <w:sz w:val="28"/>
          <w:szCs w:val="28"/>
          <w:shd w:val="clear" w:color="auto" w:fill="FFFFFF"/>
        </w:rPr>
        <w:t>Про визначення адміністративних центрів та затвердження територій територіальних громад Волинської області», постанови Верховної Ради України від 15.07.2020 № 795-IX «Про призначення ч</w:t>
      </w:r>
      <w:r>
        <w:rPr>
          <w:bCs/>
          <w:sz w:val="28"/>
          <w:szCs w:val="28"/>
          <w:shd w:val="clear" w:color="auto" w:fill="FFFFFF"/>
        </w:rPr>
        <w:t xml:space="preserve">ергових місцевих виборів у 2020 році», </w:t>
      </w:r>
      <w:r>
        <w:rPr>
          <w:sz w:val="28"/>
          <w:szCs w:val="28"/>
        </w:rPr>
        <w:t xml:space="preserve">на підставі постанови Луцької міської територіальної виборчої комісії Луцького району Волинської області </w:t>
      </w:r>
      <w:r>
        <w:rPr>
          <w:sz w:val="28"/>
          <w:szCs w:val="28"/>
        </w:rPr>
        <w:t xml:space="preserve">від 26.11.2020 </w:t>
      </w:r>
      <w:r>
        <w:rPr>
          <w:sz w:val="28"/>
          <w:szCs w:val="28"/>
        </w:rPr>
        <w:t xml:space="preserve">№ 125 </w:t>
      </w:r>
      <w:bookmarkStart w:id="0" w:name="_GoBack"/>
      <w:bookmarkEnd w:id="0"/>
      <w:r>
        <w:rPr>
          <w:sz w:val="28"/>
          <w:szCs w:val="28"/>
        </w:rPr>
        <w:t>«Про реєстрацію Луцького міського голови Луцького району Волинської області», з метою належ</w:t>
      </w:r>
      <w:r>
        <w:rPr>
          <w:sz w:val="28"/>
          <w:szCs w:val="28"/>
        </w:rPr>
        <w:t xml:space="preserve">ного функціонування Луцької міської територіальної громади та дотримання трудових прав працівників </w:t>
      </w:r>
      <w:proofErr w:type="spellStart"/>
      <w:r>
        <w:rPr>
          <w:sz w:val="28"/>
          <w:szCs w:val="28"/>
        </w:rPr>
        <w:t>Жидичинської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Заборольської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Княгининівської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Іванчицівської</w:t>
      </w:r>
      <w:proofErr w:type="spellEnd"/>
      <w:r>
        <w:rPr>
          <w:sz w:val="28"/>
          <w:szCs w:val="28"/>
        </w:rPr>
        <w:t xml:space="preserve"> сільських рад, міська рада</w:t>
      </w:r>
    </w:p>
    <w:p w:rsidR="000F109D" w:rsidRDefault="003C62D4">
      <w:pPr>
        <w:tabs>
          <w:tab w:val="left" w:pos="62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F109D" w:rsidRDefault="003C62D4">
      <w:pPr>
        <w:jc w:val="both"/>
      </w:pPr>
      <w:r>
        <w:rPr>
          <w:sz w:val="28"/>
          <w:szCs w:val="28"/>
        </w:rPr>
        <w:t>ВИРІШИЛА:</w:t>
      </w:r>
    </w:p>
    <w:p w:rsidR="000F109D" w:rsidRDefault="000F109D">
      <w:pPr>
        <w:jc w:val="both"/>
        <w:rPr>
          <w:sz w:val="28"/>
          <w:szCs w:val="28"/>
        </w:rPr>
      </w:pPr>
    </w:p>
    <w:p w:rsidR="000F109D" w:rsidRDefault="003C62D4">
      <w:pPr>
        <w:jc w:val="both"/>
      </w:pPr>
      <w:r>
        <w:rPr>
          <w:sz w:val="28"/>
          <w:szCs w:val="28"/>
        </w:rPr>
        <w:tab/>
      </w:r>
      <w:r w:rsidRPr="003C62D4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>
        <w:rPr>
          <w:sz w:val="28"/>
          <w:szCs w:val="28"/>
        </w:rPr>
        <w:t>Доручити:</w:t>
      </w:r>
    </w:p>
    <w:p w:rsidR="000F109D" w:rsidRDefault="003C62D4">
      <w:pPr>
        <w:jc w:val="both"/>
      </w:pPr>
      <w:r>
        <w:rPr>
          <w:sz w:val="28"/>
          <w:szCs w:val="28"/>
        </w:rPr>
        <w:tab/>
        <w:t>1.1. Департаменту «Центр надання адміні</w:t>
      </w:r>
      <w:r>
        <w:rPr>
          <w:sz w:val="28"/>
          <w:szCs w:val="28"/>
        </w:rPr>
        <w:t xml:space="preserve">стративних послуг у місті Луцьку» здійснювати прийом документів для надання адміністративних послуг, звернень жителів </w:t>
      </w:r>
      <w:proofErr w:type="spellStart"/>
      <w:r>
        <w:rPr>
          <w:sz w:val="28"/>
          <w:szCs w:val="28"/>
        </w:rPr>
        <w:t>Жидичинської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Заборольської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Княгининівської</w:t>
      </w:r>
      <w:proofErr w:type="spellEnd"/>
      <w:r>
        <w:rPr>
          <w:sz w:val="28"/>
          <w:szCs w:val="28"/>
        </w:rPr>
        <w:t xml:space="preserve"> об’єднаних територіальних громад та </w:t>
      </w:r>
      <w:proofErr w:type="spellStart"/>
      <w:r>
        <w:rPr>
          <w:sz w:val="28"/>
          <w:szCs w:val="28"/>
        </w:rPr>
        <w:t>Іванчицівської</w:t>
      </w:r>
      <w:proofErr w:type="spellEnd"/>
      <w:r>
        <w:rPr>
          <w:sz w:val="28"/>
          <w:szCs w:val="28"/>
        </w:rPr>
        <w:t xml:space="preserve"> територіальної громади (приєднані громади)</w:t>
      </w:r>
      <w:r>
        <w:rPr>
          <w:sz w:val="28"/>
          <w:szCs w:val="28"/>
        </w:rPr>
        <w:t xml:space="preserve"> та видачу їх результатів, надання швидких адміністративних послуг (довідок, витягів, виписок тощо).</w:t>
      </w:r>
    </w:p>
    <w:p w:rsidR="000F109D" w:rsidRDefault="003C62D4">
      <w:pPr>
        <w:jc w:val="both"/>
      </w:pPr>
      <w:r>
        <w:rPr>
          <w:sz w:val="28"/>
          <w:szCs w:val="28"/>
        </w:rPr>
        <w:tab/>
        <w:t xml:space="preserve">1.2. Загальному відділу міської ради реєструвати звернення від юридичних осіб з питань, що стосуються приєднаних громад, та запитів на інформацію, </w:t>
      </w:r>
      <w:r>
        <w:rPr>
          <w:sz w:val="28"/>
          <w:szCs w:val="28"/>
        </w:rPr>
        <w:t xml:space="preserve">розпорядниками якої є </w:t>
      </w:r>
      <w:proofErr w:type="spellStart"/>
      <w:r>
        <w:rPr>
          <w:sz w:val="28"/>
          <w:szCs w:val="28"/>
        </w:rPr>
        <w:t>Жидичинська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Заборольська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Княгининівська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Іванчицівська</w:t>
      </w:r>
      <w:proofErr w:type="spellEnd"/>
      <w:r>
        <w:rPr>
          <w:sz w:val="28"/>
          <w:szCs w:val="28"/>
        </w:rPr>
        <w:t xml:space="preserve"> сільські ради.</w:t>
      </w:r>
    </w:p>
    <w:p w:rsidR="000F109D" w:rsidRDefault="003C62D4">
      <w:pPr>
        <w:jc w:val="both"/>
      </w:pPr>
      <w:r>
        <w:rPr>
          <w:sz w:val="28"/>
          <w:szCs w:val="28"/>
        </w:rPr>
        <w:tab/>
        <w:t>1.3. Управлінню інформаційно-комунікаційних технологій Луцької міської ради надати доступ до системи електронного документообігу АСКОД на основі ліцензій та кв</w:t>
      </w:r>
      <w:r>
        <w:rPr>
          <w:sz w:val="28"/>
          <w:szCs w:val="28"/>
        </w:rPr>
        <w:t xml:space="preserve">аліфікованих електронних підписів </w:t>
      </w:r>
      <w:proofErr w:type="spellStart"/>
      <w:r>
        <w:rPr>
          <w:sz w:val="28"/>
          <w:szCs w:val="28"/>
        </w:rPr>
        <w:t>Жидичинській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Заборольській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Княгининівській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Іванчицівській</w:t>
      </w:r>
      <w:proofErr w:type="spellEnd"/>
      <w:r>
        <w:rPr>
          <w:sz w:val="28"/>
          <w:szCs w:val="28"/>
        </w:rPr>
        <w:t xml:space="preserve"> сільським радам.</w:t>
      </w:r>
    </w:p>
    <w:p w:rsidR="000F109D" w:rsidRDefault="003C62D4">
      <w:pPr>
        <w:jc w:val="both"/>
      </w:pPr>
      <w:r>
        <w:rPr>
          <w:sz w:val="28"/>
          <w:szCs w:val="28"/>
        </w:rPr>
        <w:lastRenderedPageBreak/>
        <w:tab/>
        <w:t>1.4. Відділу кадрової роботи та нагород Луцької міської ради здійснювати документальне оформлення та методичний супровід проходження служби в</w:t>
      </w:r>
      <w:r>
        <w:rPr>
          <w:sz w:val="28"/>
          <w:szCs w:val="28"/>
        </w:rPr>
        <w:t xml:space="preserve"> органах місцевого самоврядування працівників </w:t>
      </w:r>
      <w:proofErr w:type="spellStart"/>
      <w:r>
        <w:rPr>
          <w:sz w:val="28"/>
          <w:szCs w:val="28"/>
        </w:rPr>
        <w:t>Жидичинської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Заборольської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Княгининівської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Іванчицівської</w:t>
      </w:r>
      <w:proofErr w:type="spellEnd"/>
      <w:r>
        <w:rPr>
          <w:sz w:val="28"/>
          <w:szCs w:val="28"/>
        </w:rPr>
        <w:t xml:space="preserve"> сільських рад. </w:t>
      </w:r>
    </w:p>
    <w:p w:rsidR="000F109D" w:rsidRDefault="003C62D4">
      <w:pPr>
        <w:jc w:val="both"/>
      </w:pPr>
      <w:r>
        <w:rPr>
          <w:sz w:val="28"/>
          <w:szCs w:val="28"/>
        </w:rPr>
        <w:tab/>
        <w:t>1.5. Департаменту державної реєстрації Луцької міської ради забезпечити ведення Реєстру Луцької міської територіальної громади з в</w:t>
      </w:r>
      <w:r>
        <w:rPr>
          <w:sz w:val="28"/>
          <w:szCs w:val="28"/>
        </w:rPr>
        <w:t>рахуванням приєднаних громад та вчиняти дії з реєстрації, зняття з реєстрації місця проживання мешканців приєднаних громад.</w:t>
      </w:r>
    </w:p>
    <w:p w:rsidR="000F109D" w:rsidRDefault="003C62D4">
      <w:pPr>
        <w:jc w:val="both"/>
      </w:pPr>
      <w:r>
        <w:rPr>
          <w:sz w:val="28"/>
          <w:szCs w:val="28"/>
        </w:rPr>
        <w:tab/>
        <w:t>2. Надати міському голові Поліщуку Ігорю Ігоровичу право першого підпису на фінансово-господарських документах виконавчого комітету</w:t>
      </w:r>
      <w:r>
        <w:rPr>
          <w:sz w:val="28"/>
          <w:szCs w:val="28"/>
        </w:rPr>
        <w:t xml:space="preserve"> Луцької міської ради, </w:t>
      </w:r>
      <w:proofErr w:type="spellStart"/>
      <w:r>
        <w:rPr>
          <w:sz w:val="28"/>
          <w:szCs w:val="28"/>
        </w:rPr>
        <w:t>Жидичинської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Заборольської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Княгининівської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Іванчицівської</w:t>
      </w:r>
      <w:proofErr w:type="spellEnd"/>
      <w:r>
        <w:rPr>
          <w:sz w:val="28"/>
          <w:szCs w:val="28"/>
        </w:rPr>
        <w:t xml:space="preserve"> сільських рад.</w:t>
      </w:r>
    </w:p>
    <w:p w:rsidR="000F109D" w:rsidRDefault="003C62D4">
      <w:pPr>
        <w:jc w:val="both"/>
      </w:pPr>
      <w:r>
        <w:rPr>
          <w:sz w:val="28"/>
          <w:szCs w:val="28"/>
        </w:rPr>
        <w:tab/>
        <w:t xml:space="preserve">3. Керівникам  виконавчих органів Луцької міської ради, посадовим особам </w:t>
      </w:r>
      <w:proofErr w:type="spellStart"/>
      <w:r>
        <w:rPr>
          <w:sz w:val="28"/>
          <w:szCs w:val="28"/>
        </w:rPr>
        <w:t>Жидичинської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Заборольської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Княгининівської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Іванчицівської</w:t>
      </w:r>
      <w:proofErr w:type="spellEnd"/>
      <w:r>
        <w:rPr>
          <w:sz w:val="28"/>
          <w:szCs w:val="28"/>
        </w:rPr>
        <w:t xml:space="preserve"> сільських рад забе</w:t>
      </w:r>
      <w:r>
        <w:rPr>
          <w:sz w:val="28"/>
          <w:szCs w:val="28"/>
        </w:rPr>
        <w:t>зпечити виконання рішення міської ради.</w:t>
      </w:r>
    </w:p>
    <w:p w:rsidR="000F109D" w:rsidRDefault="003C62D4">
      <w:pPr>
        <w:jc w:val="both"/>
      </w:pPr>
      <w:r>
        <w:rPr>
          <w:sz w:val="28"/>
          <w:szCs w:val="28"/>
        </w:rPr>
        <w:tab/>
        <w:t>4. Відділу інформаційної роботи оприлюднити рішення у друкованому засобі масової інформації.</w:t>
      </w:r>
    </w:p>
    <w:p w:rsidR="000F109D" w:rsidRDefault="003C62D4">
      <w:pPr>
        <w:jc w:val="both"/>
      </w:pPr>
      <w:r>
        <w:rPr>
          <w:sz w:val="28"/>
          <w:szCs w:val="28"/>
        </w:rPr>
        <w:tab/>
        <w:t xml:space="preserve">5. Контроль за виконанням рішення покласти на секретаря міської ради </w:t>
      </w:r>
      <w:proofErr w:type="spellStart"/>
      <w:r>
        <w:rPr>
          <w:sz w:val="28"/>
          <w:szCs w:val="28"/>
        </w:rPr>
        <w:t>Безпятка</w:t>
      </w:r>
      <w:proofErr w:type="spellEnd"/>
      <w:r>
        <w:rPr>
          <w:sz w:val="28"/>
          <w:szCs w:val="28"/>
        </w:rPr>
        <w:t> Ю.В.</w:t>
      </w:r>
    </w:p>
    <w:p w:rsidR="000F109D" w:rsidRDefault="000F109D">
      <w:pPr>
        <w:pStyle w:val="a9"/>
        <w:ind w:left="1068"/>
        <w:jc w:val="both"/>
        <w:rPr>
          <w:sz w:val="28"/>
          <w:szCs w:val="28"/>
        </w:rPr>
      </w:pPr>
    </w:p>
    <w:p w:rsidR="000F109D" w:rsidRDefault="000F109D">
      <w:pPr>
        <w:pStyle w:val="a9"/>
        <w:ind w:left="1068"/>
        <w:jc w:val="both"/>
        <w:rPr>
          <w:sz w:val="28"/>
          <w:szCs w:val="28"/>
        </w:rPr>
      </w:pPr>
    </w:p>
    <w:p w:rsidR="000F109D" w:rsidRDefault="000F109D">
      <w:pPr>
        <w:pStyle w:val="a9"/>
        <w:ind w:left="1068"/>
        <w:jc w:val="both"/>
        <w:rPr>
          <w:sz w:val="28"/>
          <w:szCs w:val="28"/>
        </w:rPr>
      </w:pPr>
    </w:p>
    <w:p w:rsidR="000F109D" w:rsidRDefault="003C62D4">
      <w:pPr>
        <w:jc w:val="both"/>
      </w:pPr>
      <w:r>
        <w:rPr>
          <w:sz w:val="28"/>
          <w:szCs w:val="28"/>
        </w:rPr>
        <w:t xml:space="preserve">Міський голова                     </w:t>
      </w:r>
      <w:r>
        <w:rPr>
          <w:sz w:val="28"/>
          <w:szCs w:val="28"/>
        </w:rPr>
        <w:t xml:space="preserve">                                                        Ігор ПОЛІЩУК</w:t>
      </w:r>
    </w:p>
    <w:p w:rsidR="000F109D" w:rsidRDefault="000F109D">
      <w:pPr>
        <w:jc w:val="both"/>
        <w:rPr>
          <w:sz w:val="26"/>
          <w:szCs w:val="26"/>
        </w:rPr>
      </w:pPr>
    </w:p>
    <w:p w:rsidR="000F109D" w:rsidRDefault="000F109D">
      <w:pPr>
        <w:jc w:val="both"/>
        <w:rPr>
          <w:sz w:val="26"/>
          <w:szCs w:val="26"/>
        </w:rPr>
      </w:pPr>
    </w:p>
    <w:p w:rsidR="000F109D" w:rsidRDefault="003C62D4">
      <w:pPr>
        <w:jc w:val="both"/>
      </w:pPr>
      <w:r>
        <w:rPr>
          <w:sz w:val="24"/>
          <w:szCs w:val="24"/>
        </w:rPr>
        <w:t>Юрченко 777 987</w:t>
      </w:r>
    </w:p>
    <w:sectPr w:rsidR="000F109D">
      <w:pgSz w:w="11906" w:h="16838"/>
      <w:pgMar w:top="850" w:right="567" w:bottom="1134" w:left="198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9D"/>
    <w:rsid w:val="000F109D"/>
    <w:rsid w:val="003C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A3DA5-A9D8-469F-A833-6C5B9EA7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3BC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53BC1"/>
    <w:rPr>
      <w:rFonts w:eastAsia="Times New Roman"/>
      <w:b/>
      <w:bCs/>
      <w:sz w:val="32"/>
      <w:szCs w:val="24"/>
      <w:lang w:eastAsia="ru-RU"/>
    </w:rPr>
  </w:style>
  <w:style w:type="character" w:customStyle="1" w:styleId="a3">
    <w:name w:val="Текст у виносці Знак"/>
    <w:basedOn w:val="a0"/>
    <w:uiPriority w:val="99"/>
    <w:semiHidden/>
    <w:qFormat/>
    <w:rsid w:val="00F65995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901601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F65995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253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2156</Words>
  <Characters>1230</Characters>
  <Application>Microsoft Office Word</Application>
  <DocSecurity>0</DocSecurity>
  <Lines>10</Lines>
  <Paragraphs>6</Paragraphs>
  <ScaleCrop>false</ScaleCrop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14</cp:revision>
  <cp:lastPrinted>2020-12-03T10:19:00Z</cp:lastPrinted>
  <dcterms:created xsi:type="dcterms:W3CDTF">2020-12-02T12:57:00Z</dcterms:created>
  <dcterms:modified xsi:type="dcterms:W3CDTF">2020-12-04T08:59:00Z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