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r w:rsidR="00DC6B23">
        <w:rPr>
          <w:rFonts w:ascii="Times New Roman" w:eastAsia="Times New Roman" w:hAnsi="Times New Roman" w:cs="Times New Roman"/>
          <w:bCs/>
          <w:sz w:val="28"/>
          <w:szCs w:val="28"/>
        </w:rPr>
        <w:t>1</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890B66">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890B66">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C5885" w:rsidRDefault="00943D60" w:rsidP="00110C7D">
      <w:pPr>
        <w:pStyle w:val="30"/>
        <w:shd w:val="clear" w:color="auto" w:fill="auto"/>
        <w:spacing w:before="0" w:after="19" w:line="240" w:lineRule="auto"/>
        <w:rPr>
          <w:sz w:val="36"/>
          <w:szCs w:val="36"/>
        </w:rPr>
      </w:pPr>
      <w:r w:rsidRPr="006C5885">
        <w:rPr>
          <w:sz w:val="36"/>
          <w:szCs w:val="36"/>
        </w:rPr>
        <w:t>к</w:t>
      </w:r>
      <w:r w:rsidR="001A2F7B" w:rsidRPr="006C5885">
        <w:rPr>
          <w:sz w:val="36"/>
          <w:szCs w:val="36"/>
        </w:rPr>
        <w:t xml:space="preserve">омунального </w:t>
      </w:r>
      <w:r w:rsidR="0088182B" w:rsidRPr="006C5885">
        <w:rPr>
          <w:sz w:val="36"/>
          <w:szCs w:val="36"/>
        </w:rPr>
        <w:t>закладу середньої освіти</w:t>
      </w:r>
    </w:p>
    <w:p w:rsidR="002A7588" w:rsidRPr="006C5885" w:rsidRDefault="004117C0" w:rsidP="002A7588">
      <w:pPr>
        <w:pStyle w:val="30"/>
        <w:shd w:val="clear" w:color="auto" w:fill="auto"/>
        <w:spacing w:before="0" w:after="0" w:line="240" w:lineRule="auto"/>
        <w:ind w:left="500"/>
        <w:rPr>
          <w:sz w:val="36"/>
          <w:szCs w:val="36"/>
        </w:rPr>
      </w:pPr>
      <w:r w:rsidRPr="006C5885">
        <w:rPr>
          <w:sz w:val="36"/>
          <w:szCs w:val="36"/>
        </w:rPr>
        <w:t>«</w:t>
      </w:r>
      <w:r w:rsidR="006A2025" w:rsidRPr="006C5885">
        <w:rPr>
          <w:sz w:val="36"/>
          <w:szCs w:val="36"/>
        </w:rPr>
        <w:t>Клепачівська гімназія № 35</w:t>
      </w:r>
      <w:r w:rsidR="00110C7D" w:rsidRPr="006C5885">
        <w:rPr>
          <w:sz w:val="36"/>
          <w:szCs w:val="36"/>
        </w:rPr>
        <w:t>Луцької міської ради</w:t>
      </w:r>
      <w:r w:rsidR="009159B4" w:rsidRPr="006C5885">
        <w:rPr>
          <w:sz w:val="36"/>
          <w:szCs w:val="36"/>
        </w:rPr>
        <w:t>»</w:t>
      </w:r>
    </w:p>
    <w:p w:rsidR="0075403E" w:rsidRPr="006C5885" w:rsidRDefault="0075403E" w:rsidP="002A7588">
      <w:pPr>
        <w:pStyle w:val="30"/>
        <w:shd w:val="clear" w:color="auto" w:fill="auto"/>
        <w:spacing w:before="0" w:after="0" w:line="240" w:lineRule="auto"/>
        <w:ind w:left="500"/>
        <w:rPr>
          <w:sz w:val="36"/>
          <w:szCs w:val="36"/>
        </w:rPr>
      </w:pPr>
      <w:r w:rsidRPr="006C5885">
        <w:rPr>
          <w:sz w:val="36"/>
          <w:szCs w:val="36"/>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6C5885" w:rsidRDefault="006C5885" w:rsidP="00110C7D">
      <w:pPr>
        <w:pStyle w:val="22"/>
        <w:shd w:val="clear" w:color="auto" w:fill="auto"/>
        <w:spacing w:after="0" w:line="240" w:lineRule="auto"/>
        <w:ind w:left="500"/>
        <w:jc w:val="center"/>
        <w:rPr>
          <w:b/>
          <w:sz w:val="32"/>
          <w:szCs w:val="32"/>
        </w:rPr>
      </w:pPr>
      <w:r w:rsidRPr="006C5885">
        <w:rPr>
          <w:b/>
          <w:sz w:val="32"/>
          <w:szCs w:val="32"/>
        </w:rPr>
        <w:t>Луцьк 2021</w:t>
      </w:r>
    </w:p>
    <w:p w:rsidR="006C5885" w:rsidRPr="004117C0" w:rsidRDefault="006C5885" w:rsidP="00110C7D">
      <w:pPr>
        <w:pStyle w:val="22"/>
        <w:shd w:val="clear" w:color="auto" w:fill="auto"/>
        <w:spacing w:after="0" w:line="240" w:lineRule="auto"/>
        <w:ind w:left="500"/>
        <w:jc w:val="center"/>
        <w:rPr>
          <w:b/>
          <w:sz w:val="28"/>
          <w:szCs w:val="28"/>
        </w:rPr>
      </w:pPr>
    </w:p>
    <w:p w:rsidR="00FC0742" w:rsidRPr="00FC0742" w:rsidRDefault="008C25DD" w:rsidP="00572FD7">
      <w:pPr>
        <w:pStyle w:val="310"/>
        <w:keepNext/>
        <w:keepLines/>
        <w:shd w:val="clear" w:color="auto" w:fill="auto"/>
        <w:tabs>
          <w:tab w:val="left" w:pos="3846"/>
        </w:tabs>
        <w:spacing w:after="270" w:line="240" w:lineRule="auto"/>
        <w:jc w:val="center"/>
        <w:rPr>
          <w:sz w:val="28"/>
          <w:szCs w:val="28"/>
        </w:rPr>
      </w:pPr>
      <w:r>
        <w:rPr>
          <w:sz w:val="28"/>
          <w:szCs w:val="28"/>
        </w:rPr>
        <w:lastRenderedPageBreak/>
        <w:t>І. ЗАГАЛЬНІ ПОЛОЖЕННЯ</w:t>
      </w:r>
    </w:p>
    <w:p w:rsidR="00966C4D" w:rsidRPr="00966C4D" w:rsidRDefault="00167F36" w:rsidP="00AE7AE1">
      <w:pPr>
        <w:pStyle w:val="12"/>
        <w:numPr>
          <w:ilvl w:val="1"/>
          <w:numId w:val="1"/>
        </w:numPr>
        <w:shd w:val="clear" w:color="auto" w:fill="auto"/>
        <w:tabs>
          <w:tab w:val="left" w:pos="1418"/>
        </w:tabs>
        <w:spacing w:before="0" w:line="240" w:lineRule="auto"/>
        <w:ind w:left="20" w:firstLine="689"/>
        <w:rPr>
          <w:sz w:val="28"/>
          <w:szCs w:val="28"/>
        </w:rPr>
      </w:pPr>
      <w:r w:rsidRPr="00167F36">
        <w:rPr>
          <w:sz w:val="28"/>
          <w:szCs w:val="28"/>
        </w:rPr>
        <w:t>Навчально-виховний комп</w:t>
      </w:r>
      <w:r w:rsidR="00EE4483">
        <w:rPr>
          <w:sz w:val="28"/>
          <w:szCs w:val="28"/>
        </w:rPr>
        <w:t>лекс «Загальноосвітня школа І-ІІ</w:t>
      </w:r>
      <w:r w:rsidRPr="00167F36">
        <w:rPr>
          <w:sz w:val="28"/>
          <w:szCs w:val="28"/>
        </w:rPr>
        <w:t xml:space="preserve"> ступенів </w:t>
      </w:r>
      <w:r w:rsidR="00EE4483">
        <w:rPr>
          <w:sz w:val="28"/>
          <w:szCs w:val="28"/>
        </w:rPr>
        <w:t xml:space="preserve">– </w:t>
      </w:r>
      <w:r w:rsidRPr="00167F36">
        <w:rPr>
          <w:sz w:val="28"/>
          <w:szCs w:val="28"/>
        </w:rPr>
        <w:t>дошкільний навчальний заклад» села Клепачів Ківерцівського району Волинської області</w:t>
      </w:r>
      <w:r w:rsidR="00EE4483">
        <w:rPr>
          <w:sz w:val="28"/>
          <w:szCs w:val="28"/>
        </w:rPr>
        <w:t xml:space="preserve"> </w:t>
      </w:r>
      <w:r>
        <w:rPr>
          <w:sz w:val="28"/>
          <w:szCs w:val="28"/>
        </w:rPr>
        <w:t xml:space="preserve">перейменований </w:t>
      </w:r>
      <w:r w:rsidR="00966C4D" w:rsidRPr="00966C4D">
        <w:rPr>
          <w:sz w:val="28"/>
          <w:szCs w:val="28"/>
        </w:rPr>
        <w:t xml:space="preserve">у комунальний заклад середньої </w:t>
      </w:r>
      <w:r w:rsidR="00966C4D">
        <w:rPr>
          <w:sz w:val="28"/>
          <w:szCs w:val="28"/>
        </w:rPr>
        <w:t>освіти «</w:t>
      </w:r>
      <w:r>
        <w:rPr>
          <w:sz w:val="28"/>
          <w:szCs w:val="28"/>
        </w:rPr>
        <w:t>Клепачівська гімназія № 35</w:t>
      </w:r>
      <w:r w:rsidR="00966C4D" w:rsidRPr="00966C4D">
        <w:rPr>
          <w:sz w:val="28"/>
          <w:szCs w:val="28"/>
        </w:rPr>
        <w:t xml:space="preserve"> Луцької міської ради» </w:t>
      </w:r>
      <w:r w:rsidR="009950C6" w:rsidRPr="00966C4D">
        <w:rPr>
          <w:sz w:val="28"/>
          <w:szCs w:val="28"/>
        </w:rPr>
        <w:t>(далі –</w:t>
      </w:r>
      <w:r>
        <w:rPr>
          <w:sz w:val="28"/>
          <w:szCs w:val="28"/>
        </w:rPr>
        <w:t>заклад освіти</w:t>
      </w:r>
      <w:r w:rsidR="00374596" w:rsidRPr="00966C4D">
        <w:rPr>
          <w:sz w:val="28"/>
          <w:szCs w:val="28"/>
        </w:rPr>
        <w:t>)</w:t>
      </w:r>
      <w:r w:rsidR="0088182B" w:rsidRPr="00966C4D">
        <w:rPr>
          <w:sz w:val="28"/>
          <w:szCs w:val="28"/>
        </w:rPr>
        <w:t>.</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69306D" w:rsidRPr="00966C4D">
        <w:rPr>
          <w:sz w:val="28"/>
          <w:szCs w:val="28"/>
        </w:rPr>
        <w:t>Уповноваженим органом засновника у сфері освіти</w:t>
      </w:r>
      <w:r w:rsidRPr="00966C4D">
        <w:rPr>
          <w:sz w:val="28"/>
          <w:szCs w:val="28"/>
        </w:rPr>
        <w:t xml:space="preserve"> є управління освіти </w:t>
      </w:r>
      <w:r w:rsidR="00110C7D" w:rsidRPr="00966C4D">
        <w:rPr>
          <w:sz w:val="28"/>
          <w:szCs w:val="28"/>
        </w:rPr>
        <w:t>Луцької</w:t>
      </w:r>
      <w:r w:rsidRPr="00966C4D">
        <w:rPr>
          <w:sz w:val="28"/>
          <w:szCs w:val="28"/>
        </w:rPr>
        <w:t xml:space="preserve"> міської ради.</w:t>
      </w:r>
    </w:p>
    <w:p w:rsidR="001B130C" w:rsidRDefault="00167F36" w:rsidP="00AE7AE1">
      <w:pPr>
        <w:pStyle w:val="12"/>
        <w:shd w:val="clear" w:color="auto" w:fill="auto"/>
        <w:tabs>
          <w:tab w:val="left" w:pos="1418"/>
        </w:tabs>
        <w:spacing w:before="0" w:line="240" w:lineRule="auto"/>
        <w:ind w:left="20" w:firstLine="689"/>
        <w:rPr>
          <w:sz w:val="28"/>
          <w:szCs w:val="28"/>
        </w:rPr>
      </w:pPr>
      <w:r>
        <w:rPr>
          <w:sz w:val="28"/>
          <w:szCs w:val="28"/>
        </w:rPr>
        <w:t>Заклад освіти</w:t>
      </w:r>
      <w:r w:rsidR="00034960" w:rsidRPr="00D81D58">
        <w:rPr>
          <w:sz w:val="28"/>
          <w:szCs w:val="28"/>
        </w:rPr>
        <w:t xml:space="preserve"> знаходиться у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Pr>
          <w:sz w:val="28"/>
          <w:szCs w:val="28"/>
        </w:rPr>
        <w:t xml:space="preserve">закладу освіти </w:t>
      </w:r>
      <w:r w:rsidR="002333C0" w:rsidRPr="00110C7D">
        <w:rPr>
          <w:sz w:val="28"/>
          <w:szCs w:val="28"/>
        </w:rPr>
        <w:t>перебуває в його опер</w:t>
      </w:r>
      <w:r w:rsidR="002333C0">
        <w:rPr>
          <w:sz w:val="28"/>
          <w:szCs w:val="28"/>
        </w:rPr>
        <w:t>ативному управлінні</w:t>
      </w:r>
      <w:r w:rsidR="00110C7D">
        <w:rPr>
          <w:sz w:val="28"/>
          <w:szCs w:val="28"/>
        </w:rPr>
        <w:t>.</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 xml:space="preserve">За своїм правовим статусом </w:t>
      </w:r>
      <w:r w:rsidR="00167F36">
        <w:rPr>
          <w:rFonts w:ascii="Times New Roman CYR" w:hAnsi="Times New Roman CYR" w:cs="Times New Roman CYR"/>
          <w:color w:val="auto"/>
          <w:sz w:val="28"/>
          <w:szCs w:val="28"/>
        </w:rPr>
        <w:t xml:space="preserve">заклад освіти </w:t>
      </w:r>
      <w:r w:rsidR="00821F97" w:rsidRPr="00DA1C8E">
        <w:rPr>
          <w:rFonts w:ascii="Times New Roman CYR" w:hAnsi="Times New Roman CYR" w:cs="Times New Roman CYR"/>
          <w:color w:val="auto"/>
          <w:sz w:val="28"/>
          <w:szCs w:val="28"/>
        </w:rPr>
        <w:t>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міського бюджету.</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середньої </w:t>
      </w:r>
      <w:r w:rsidR="00167F36">
        <w:rPr>
          <w:sz w:val="28"/>
          <w:szCs w:val="28"/>
        </w:rPr>
        <w:t>освіти «Клепачівська гімназія № 35</w:t>
      </w:r>
      <w:r w:rsidR="00167F36" w:rsidRPr="00966C4D">
        <w:rPr>
          <w:sz w:val="28"/>
          <w:szCs w:val="28"/>
        </w:rPr>
        <w:t xml:space="preserve"> Луцької міської ради»</w:t>
      </w:r>
      <w:r w:rsidR="00BF1CC0">
        <w:rPr>
          <w:sz w:val="28"/>
          <w:szCs w:val="28"/>
        </w:rPr>
        <w:t xml:space="preserve">. </w:t>
      </w:r>
      <w:r w:rsidR="00BF1CC0" w:rsidRPr="001F38B6">
        <w:rPr>
          <w:sz w:val="28"/>
          <w:szCs w:val="28"/>
        </w:rPr>
        <w:t>Ско</w:t>
      </w:r>
      <w:r w:rsidR="00167F36">
        <w:rPr>
          <w:sz w:val="28"/>
          <w:szCs w:val="28"/>
        </w:rPr>
        <w:t xml:space="preserve">рочена назва закладу </w:t>
      </w:r>
      <w:r w:rsidR="00167F36">
        <w:rPr>
          <w:sz w:val="28"/>
          <w:szCs w:val="28"/>
        </w:rPr>
        <w:softHyphen/>
        <w:t xml:space="preserve">– </w:t>
      </w:r>
      <w:r w:rsidR="008C25DD">
        <w:rPr>
          <w:sz w:val="28"/>
          <w:szCs w:val="28"/>
        </w:rPr>
        <w:t>ЗСО</w:t>
      </w:r>
      <w:r w:rsidR="00167F36">
        <w:rPr>
          <w:sz w:val="28"/>
          <w:szCs w:val="28"/>
        </w:rPr>
        <w:t>№ 35</w:t>
      </w:r>
      <w:r w:rsidR="00BF1CC0">
        <w:rPr>
          <w:sz w:val="28"/>
          <w:szCs w:val="28"/>
        </w:rPr>
        <w:t>.</w:t>
      </w:r>
    </w:p>
    <w:p w:rsidR="00A67995" w:rsidRPr="00167F36" w:rsidRDefault="00BF37C9" w:rsidP="00AE7AE1">
      <w:pPr>
        <w:pStyle w:val="310"/>
        <w:keepNext/>
        <w:keepLines/>
        <w:shd w:val="clear" w:color="auto" w:fill="auto"/>
        <w:tabs>
          <w:tab w:val="left" w:pos="1418"/>
          <w:tab w:val="left" w:leader="underscore" w:pos="8798"/>
        </w:tabs>
        <w:spacing w:after="0" w:line="240" w:lineRule="auto"/>
        <w:ind w:firstLine="689"/>
        <w:rPr>
          <w:bCs w:val="0"/>
        </w:rPr>
      </w:pPr>
      <w:bookmarkStart w:id="0" w:name="bookmark3"/>
      <w:r>
        <w:rPr>
          <w:b w:val="0"/>
          <w:sz w:val="28"/>
          <w:szCs w:val="28"/>
        </w:rPr>
        <w:t>1.6</w:t>
      </w:r>
      <w:r w:rsidR="001F38B6" w:rsidRPr="001F38B6">
        <w:rPr>
          <w:b w:val="0"/>
          <w:sz w:val="28"/>
          <w:szCs w:val="28"/>
        </w:rPr>
        <w:t>.</w:t>
      </w:r>
      <w:r w:rsidR="00AE7AE1">
        <w:rPr>
          <w:b w:val="0"/>
          <w:sz w:val="28"/>
          <w:szCs w:val="28"/>
        </w:rPr>
        <w:tab/>
      </w:r>
      <w:r w:rsidR="00794E62">
        <w:rPr>
          <w:b w:val="0"/>
          <w:sz w:val="28"/>
          <w:szCs w:val="28"/>
        </w:rPr>
        <w:t xml:space="preserve">У складі </w:t>
      </w:r>
      <w:r w:rsidR="008C25DD" w:rsidRPr="008C25DD">
        <w:rPr>
          <w:b w:val="0"/>
          <w:sz w:val="28"/>
          <w:szCs w:val="28"/>
        </w:rPr>
        <w:t>комунального закладу середньої освіти «Клепачівська гімназія № 35 Луцької міської ради»</w:t>
      </w:r>
      <w:r w:rsidR="00524A1A">
        <w:rPr>
          <w:rStyle w:val="32"/>
          <w:sz w:val="28"/>
          <w:szCs w:val="28"/>
          <w:u w:val="none"/>
        </w:rPr>
        <w:t xml:space="preserve">створено </w:t>
      </w:r>
      <w:r w:rsidR="004B5024">
        <w:rPr>
          <w:rStyle w:val="32"/>
          <w:sz w:val="28"/>
          <w:szCs w:val="28"/>
          <w:u w:val="none"/>
        </w:rPr>
        <w:t xml:space="preserve">структурний підрозділ </w:t>
      </w:r>
      <w:r w:rsidR="00524A1A" w:rsidRPr="00524A1A">
        <w:rPr>
          <w:b w:val="0"/>
          <w:sz w:val="28"/>
          <w:szCs w:val="28"/>
        </w:rPr>
        <w:t>дошкільної освіти, який діє на підставі Положення, затвердженого засновником</w:t>
      </w:r>
      <w:r w:rsidR="0088182B" w:rsidRPr="00167F36">
        <w:rPr>
          <w:bCs w:val="0"/>
        </w:rPr>
        <w:t>.</w:t>
      </w:r>
      <w:bookmarkStart w:id="1" w:name="bookmark4"/>
      <w:bookmarkEnd w:id="0"/>
    </w:p>
    <w:p w:rsidR="0050345F" w:rsidRPr="00167F36" w:rsidRDefault="00BF37C9" w:rsidP="00167F36">
      <w:pPr>
        <w:pStyle w:val="310"/>
        <w:keepNext/>
        <w:keepLines/>
        <w:shd w:val="clear" w:color="auto" w:fill="auto"/>
        <w:tabs>
          <w:tab w:val="left" w:pos="1418"/>
          <w:tab w:val="left" w:leader="underscore" w:pos="8798"/>
        </w:tabs>
        <w:spacing w:after="0" w:line="240" w:lineRule="auto"/>
        <w:ind w:firstLine="689"/>
        <w:rPr>
          <w:b w:val="0"/>
          <w:sz w:val="28"/>
          <w:szCs w:val="28"/>
        </w:rPr>
      </w:pPr>
      <w:r w:rsidRPr="00167F36">
        <w:rPr>
          <w:b w:val="0"/>
          <w:sz w:val="28"/>
          <w:szCs w:val="28"/>
        </w:rPr>
        <w:t>1.7</w:t>
      </w:r>
      <w:r w:rsidR="0050345F" w:rsidRPr="00167F36">
        <w:rPr>
          <w:b w:val="0"/>
          <w:sz w:val="28"/>
          <w:szCs w:val="28"/>
        </w:rPr>
        <w:t>.</w:t>
      </w:r>
      <w:r w:rsidR="0050345F" w:rsidRPr="00167F36">
        <w:rPr>
          <w:b w:val="0"/>
          <w:sz w:val="28"/>
          <w:szCs w:val="28"/>
        </w:rPr>
        <w:tab/>
        <w:t xml:space="preserve">Юридична адреса закладу: </w:t>
      </w:r>
      <w:r w:rsidR="00167F36" w:rsidRPr="00167F36">
        <w:rPr>
          <w:b w:val="0"/>
          <w:sz w:val="28"/>
          <w:szCs w:val="28"/>
        </w:rPr>
        <w:t>45200, с. Клепачів, вул. Незалежності, 89, Ківерцівськийрайон, Волинська область.</w:t>
      </w:r>
    </w:p>
    <w:p w:rsidR="0050345F" w:rsidRPr="00167F36" w:rsidRDefault="00792749" w:rsidP="00167F36">
      <w:pPr>
        <w:pStyle w:val="310"/>
        <w:keepNext/>
        <w:keepLines/>
        <w:shd w:val="clear" w:color="auto" w:fill="auto"/>
        <w:tabs>
          <w:tab w:val="left" w:pos="1418"/>
          <w:tab w:val="left" w:leader="underscore" w:pos="8798"/>
        </w:tabs>
        <w:spacing w:after="0" w:line="240" w:lineRule="auto"/>
        <w:ind w:firstLine="689"/>
        <w:rPr>
          <w:b w:val="0"/>
          <w:sz w:val="28"/>
          <w:szCs w:val="28"/>
        </w:rPr>
      </w:pPr>
      <w:r w:rsidRPr="00167F36">
        <w:rPr>
          <w:b w:val="0"/>
          <w:sz w:val="28"/>
          <w:szCs w:val="28"/>
        </w:rPr>
        <w:t>1.</w:t>
      </w:r>
      <w:r w:rsidR="00BF37C9" w:rsidRPr="00167F36">
        <w:rPr>
          <w:b w:val="0"/>
          <w:sz w:val="28"/>
          <w:szCs w:val="28"/>
        </w:rPr>
        <w:t>8</w:t>
      </w:r>
      <w:r w:rsidRPr="00167F36">
        <w:rPr>
          <w:b w:val="0"/>
          <w:sz w:val="28"/>
          <w:szCs w:val="28"/>
        </w:rPr>
        <w:t>. </w:t>
      </w:r>
      <w:r w:rsidR="0050345F" w:rsidRPr="00167F36">
        <w:rPr>
          <w:b w:val="0"/>
          <w:sz w:val="28"/>
          <w:szCs w:val="28"/>
        </w:rPr>
        <w:t xml:space="preserve">Заклад освіти є закладом </w:t>
      </w:r>
      <w:r w:rsidR="00167F36">
        <w:rPr>
          <w:b w:val="0"/>
          <w:sz w:val="28"/>
          <w:szCs w:val="28"/>
        </w:rPr>
        <w:t>середньої освіти І-ІІ</w:t>
      </w:r>
      <w:r w:rsidR="0050345F" w:rsidRPr="00167F36">
        <w:rPr>
          <w:b w:val="0"/>
          <w:sz w:val="28"/>
          <w:szCs w:val="28"/>
        </w:rPr>
        <w:t xml:space="preserve"> ступенів та провадить</w:t>
      </w:r>
      <w:r w:rsidR="00167F36">
        <w:rPr>
          <w:b w:val="0"/>
          <w:sz w:val="28"/>
          <w:szCs w:val="28"/>
        </w:rPr>
        <w:t xml:space="preserve">освітню діяльність відповідно </w:t>
      </w:r>
      <w:r w:rsidR="0050345F" w:rsidRPr="00167F36">
        <w:rPr>
          <w:b w:val="0"/>
          <w:sz w:val="28"/>
          <w:szCs w:val="28"/>
        </w:rPr>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забезпечує здобуття базової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sidR="0050345F" w:rsidRPr="0050345F">
        <w:rPr>
          <w:rFonts w:ascii="Times New Roman" w:hAnsi="Times New Roman"/>
          <w:color w:val="auto"/>
          <w:sz w:val="28"/>
          <w:szCs w:val="28"/>
        </w:rPr>
        <w:t xml:space="preserve">забезпечення реалізації права громадян на здобуття </w:t>
      </w:r>
      <w:r w:rsidR="00766696">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w:t>
      </w:r>
      <w:r w:rsidR="00502E4C">
        <w:rPr>
          <w:rFonts w:ascii="Times New Roman" w:hAnsi="Times New Roman"/>
          <w:color w:val="auto"/>
          <w:sz w:val="28"/>
          <w:szCs w:val="28"/>
        </w:rPr>
        <w:t>ії, свідомого ставлення до обов’</w:t>
      </w:r>
      <w:r w:rsidRPr="0050345F">
        <w:rPr>
          <w:rFonts w:ascii="Times New Roman" w:hAnsi="Times New Roman"/>
          <w:color w:val="auto"/>
          <w:sz w:val="28"/>
          <w:szCs w:val="28"/>
        </w:rPr>
        <w:t>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w:t>
      </w:r>
      <w:r w:rsidR="00502E4C">
        <w:rPr>
          <w:rFonts w:ascii="Times New Roman" w:hAnsi="Times New Roman"/>
          <w:color w:val="auto"/>
          <w:sz w:val="28"/>
          <w:szCs w:val="28"/>
        </w:rPr>
        <w:t xml:space="preserve"> фізичного та психічного здоров’</w:t>
      </w:r>
      <w:r w:rsidRPr="0050345F">
        <w:rPr>
          <w:rFonts w:ascii="Times New Roman" w:hAnsi="Times New Roman"/>
          <w:color w:val="auto"/>
          <w:sz w:val="28"/>
          <w:szCs w:val="28"/>
        </w:rPr>
        <w:t>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502E4C">
        <w:rPr>
          <w:rFonts w:ascii="Times New Roman" w:hAnsi="Times New Roman"/>
          <w:color w:val="auto"/>
          <w:sz w:val="28"/>
          <w:szCs w:val="28"/>
        </w:rPr>
        <w:t xml:space="preserve">у </w:t>
      </w:r>
      <w:r w:rsidRPr="0050345F">
        <w:rPr>
          <w:rFonts w:ascii="Times New Roman" w:hAnsi="Times New Roman"/>
          <w:color w:val="auto"/>
          <w:sz w:val="28"/>
          <w:szCs w:val="28"/>
        </w:rPr>
        <w:t>встановленн</w:t>
      </w:r>
      <w:r w:rsidR="00502E4C">
        <w:rPr>
          <w:rFonts w:ascii="Times New Roman" w:hAnsi="Times New Roman"/>
          <w:color w:val="auto"/>
          <w:sz w:val="28"/>
          <w:szCs w:val="28"/>
        </w:rPr>
        <w:t>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50345F" w:rsidRPr="0050345F" w:rsidRDefault="00502E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дотримання договірних зобов’язань з іншими суб’</w:t>
      </w:r>
      <w:r w:rsidR="0050345F" w:rsidRPr="0050345F">
        <w:rPr>
          <w:rFonts w:ascii="Times New Roman" w:hAnsi="Times New Roman"/>
          <w:color w:val="auto"/>
          <w:sz w:val="28"/>
          <w:szCs w:val="28"/>
        </w:rPr>
        <w:t>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F63E28">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–на правахоперативного управління розпоряджатися рухомим і нерухомим майномзгідно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–відповідно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–задовільняти потреби громадян, що проживають на території обслуговування закладу освіти, в здобутті </w:t>
      </w:r>
      <w:r w:rsidR="005933AA">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502E4C">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502E4C"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природничого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502E4C"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математичного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502E4C"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історико-правового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502E4C"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спортивно-оздоровчого циклу;</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–художньо-естетичного циклу; к</w:t>
      </w:r>
      <w:r w:rsidR="00502E4C">
        <w:rPr>
          <w:rFonts w:ascii="Times New Roman" w:hAnsi="Times New Roman"/>
          <w:color w:val="auto"/>
          <w:sz w:val="28"/>
          <w:szCs w:val="28"/>
        </w:rPr>
        <w:t xml:space="preserve">ласних керівників та керівників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015F1" w:rsidRDefault="00D015F1" w:rsidP="00D015F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D015F1" w:rsidRDefault="00D015F1" w:rsidP="00D015F1">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2.1. Заклад освіти здійснює свою діяльність на рівні </w:t>
      </w:r>
      <w:r w:rsidR="00D015F1">
        <w:rPr>
          <w:rFonts w:ascii="Times New Roman" w:hAnsi="Times New Roman"/>
          <w:color w:val="auto"/>
          <w:sz w:val="28"/>
          <w:szCs w:val="28"/>
        </w:rPr>
        <w:t>базової</w:t>
      </w:r>
      <w:r w:rsidRPr="0050345F">
        <w:rPr>
          <w:rFonts w:ascii="Times New Roman" w:hAnsi="Times New Roman"/>
          <w:color w:val="auto"/>
          <w:sz w:val="28"/>
          <w:szCs w:val="28"/>
        </w:rPr>
        <w:t>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2.4. Заклад освіти 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50345F" w:rsidRPr="0050345F">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lastRenderedPageBreak/>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w:t>
      </w:r>
      <w:r w:rsidR="0050345F" w:rsidRPr="007C2A99">
        <w:rPr>
          <w:rFonts w:ascii="Times New Roman" w:hAnsi="Times New Roman"/>
          <w:color w:val="auto"/>
          <w:sz w:val="28"/>
          <w:szCs w:val="28"/>
        </w:rPr>
        <w:t>ухвалюється педагогічноюрадою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натериторії обслуговування, можуть бути зараховані до закладу освіти за наявністю вільнихмісць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502E4C">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w:t>
      </w:r>
      <w:r w:rsidRPr="0050345F">
        <w:rPr>
          <w:rFonts w:ascii="Times New Roman" w:hAnsi="Times New Roman"/>
          <w:color w:val="auto"/>
          <w:sz w:val="28"/>
          <w:szCs w:val="28"/>
        </w:rPr>
        <w:lastRenderedPageBreak/>
        <w:t>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2- 4-х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2.26. </w:t>
      </w:r>
      <w:r w:rsidRPr="00801E8A">
        <w:rPr>
          <w:rFonts w:ascii="Times New Roman" w:hAnsi="Times New Roman"/>
          <w:color w:val="auto"/>
          <w:sz w:val="28"/>
          <w:szCs w:val="28"/>
        </w:rPr>
        <w:t>У першому класі оцінювання навчальних досягнень здобувачів освітиздійснюється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AD11A6">
        <w:rPr>
          <w:rFonts w:ascii="Times New Roman" w:hAnsi="Times New Roman"/>
          <w:color w:val="auto"/>
          <w:sz w:val="28"/>
          <w:szCs w:val="28"/>
        </w:rPr>
        <w:t>ступеня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w:t>
      </w:r>
      <w:r w:rsidRPr="0050345F">
        <w:rPr>
          <w:rFonts w:ascii="Times New Roman" w:hAnsi="Times New Roman"/>
          <w:color w:val="auto"/>
          <w:sz w:val="28"/>
          <w:szCs w:val="28"/>
        </w:rPr>
        <w:lastRenderedPageBreak/>
        <w:t>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2.34. Свідоцтва про базову загальну середню освіту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BF37C9" w:rsidRDefault="00D015F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освіти мають також інші права </w:t>
      </w:r>
      <w:r w:rsidR="00502E4C">
        <w:rPr>
          <w:rFonts w:ascii="Times New Roman" w:hAnsi="Times New Roman"/>
          <w:color w:val="auto"/>
          <w:sz w:val="28"/>
          <w:szCs w:val="28"/>
        </w:rPr>
        <w:t>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 xml:space="preserve">Педагогічним працівником повинна бути особа з високими моральними якостями,яка має вищу освіту, належний рівень професійної підготовки, забезпечує результативністьта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3.7. До педагогічної діяльності у школі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педагогічногопрацівниказайманій посаді, присвоюються кваліфікаційні</w:t>
      </w:r>
      <w:r w:rsidRPr="0050345F">
        <w:rPr>
          <w:rFonts w:ascii="Times New Roman" w:hAnsi="Times New Roman"/>
          <w:color w:val="auto"/>
          <w:sz w:val="28"/>
          <w:szCs w:val="28"/>
        </w:rPr>
        <w:tab/>
        <w:t>категорії,звання. Переліккатегорій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навчальних програм, про</w:t>
      </w:r>
      <w:r w:rsidR="00502E4C">
        <w:rPr>
          <w:rFonts w:ascii="Times New Roman" w:hAnsi="Times New Roman"/>
          <w:color w:val="auto"/>
          <w:sz w:val="28"/>
          <w:szCs w:val="28"/>
        </w:rPr>
        <w:t>є</w:t>
      </w:r>
      <w:r w:rsidRPr="0050345F">
        <w:rPr>
          <w:rFonts w:ascii="Times New Roman" w:hAnsi="Times New Roman"/>
          <w:color w:val="auto"/>
          <w:sz w:val="28"/>
          <w:szCs w:val="28"/>
        </w:rPr>
        <w:t xml:space="preserve">ктів,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освітніхметодик </w:t>
      </w:r>
      <w:r w:rsidR="00C95FED">
        <w:rPr>
          <w:rFonts w:ascii="Times New Roman" w:hAnsi="Times New Roman"/>
          <w:color w:val="auto"/>
          <w:sz w:val="28"/>
          <w:szCs w:val="28"/>
        </w:rPr>
        <w:t>і технологій, методів і засобів</w:t>
      </w:r>
      <w:r w:rsidR="00502E4C">
        <w:rPr>
          <w:rFonts w:ascii="Times New Roman" w:hAnsi="Times New Roman"/>
          <w:color w:val="auto"/>
          <w:sz w:val="28"/>
          <w:szCs w:val="28"/>
        </w:rPr>
        <w:t>,</w:t>
      </w:r>
      <w:r w:rsidRPr="0050345F">
        <w:rPr>
          <w:rFonts w:ascii="Times New Roman" w:hAnsi="Times New Roman"/>
          <w:color w:val="auto"/>
          <w:sz w:val="28"/>
          <w:szCs w:val="28"/>
        </w:rPr>
        <w:t xml:space="preserve"> насамперед методик компетентісного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брати участь у роботі педагогічної ради, у засіданнях методичних об’єднань, нарадах,зборах;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правилавнутрішнього розпорядку закладу освіти, не виконують посадові обов’язки, умовитрудового договору або за результатами атестації не відповідають займаній посаді,</w:t>
      </w:r>
      <w:r w:rsidR="00502E4C">
        <w:rPr>
          <w:rFonts w:ascii="Times New Roman" w:hAnsi="Times New Roman"/>
          <w:color w:val="auto"/>
          <w:sz w:val="28"/>
          <w:szCs w:val="28"/>
        </w:rPr>
        <w:t>з</w:t>
      </w:r>
      <w:r w:rsidRPr="00353D5C">
        <w:rPr>
          <w:rFonts w:ascii="Times New Roman" w:hAnsi="Times New Roman"/>
          <w:color w:val="auto"/>
          <w:sz w:val="28"/>
          <w:szCs w:val="28"/>
        </w:rPr>
        <w:t>вільняються з роботи згідно із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3.15. Права </w:t>
      </w:r>
      <w:r w:rsidR="00502E4C">
        <w:rPr>
          <w:rFonts w:ascii="Times New Roman" w:hAnsi="Times New Roman"/>
          <w:color w:val="auto"/>
          <w:sz w:val="28"/>
          <w:szCs w:val="28"/>
        </w:rPr>
        <w:t>й</w:t>
      </w:r>
      <w:r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C0568D" w:rsidRDefault="00C0568D" w:rsidP="00C0568D">
      <w:pPr>
        <w:widowControl/>
        <w:numPr>
          <w:ilvl w:val="12"/>
          <w:numId w:val="0"/>
        </w:numPr>
        <w:tabs>
          <w:tab w:val="left" w:pos="1418"/>
        </w:tabs>
        <w:ind w:firstLine="689"/>
        <w:jc w:val="center"/>
        <w:rPr>
          <w:rFonts w:ascii="Times New Roman" w:hAnsi="Times New Roman"/>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УПРАВЛІННЯ ЗАКЛАДОМ ОСВІТИ ТА ГРОМАДСЬКЕ САМОВРЯДУВАННЯ ЗАКЛАДУ ОСВІТИ</w:t>
      </w:r>
    </w:p>
    <w:p w:rsidR="00C0568D" w:rsidRDefault="00C0568D"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та 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діючогоколегіального органу управління закладу. Усі педагогічні працівники закладу освіти берутьучасть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3558E7">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розвиткуїхньої</w:t>
      </w:r>
      <w:r w:rsidRPr="0050345F">
        <w:rPr>
          <w:rFonts w:ascii="Times New Roman" w:hAnsi="Times New Roman"/>
          <w:color w:val="auto"/>
          <w:sz w:val="28"/>
          <w:szCs w:val="28"/>
        </w:rPr>
        <w:tab/>
        <w:t xml:space="preserve">творчої ініціативи, визначає заходи щодо підвищення кваліфікації педагогічнихпрацівників, затверджує щорічний план </w:t>
      </w:r>
      <w:r w:rsidRPr="0050345F">
        <w:rPr>
          <w:rFonts w:ascii="Times New Roman" w:hAnsi="Times New Roman"/>
          <w:color w:val="auto"/>
          <w:sz w:val="28"/>
          <w:szCs w:val="28"/>
        </w:rPr>
        <w:lastRenderedPageBreak/>
        <w:t>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інші питання, віднесені Законом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єзагальні збори (конференція) колективу закладу освіти, що скликаються не менш як один разна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DA615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учнів закладу освіти ІІ</w:t>
      </w:r>
      <w:r w:rsidR="0050345F" w:rsidRPr="0050345F">
        <w:rPr>
          <w:rFonts w:ascii="Times New Roman" w:hAnsi="Times New Roman"/>
          <w:color w:val="auto"/>
          <w:sz w:val="28"/>
          <w:szCs w:val="28"/>
        </w:rPr>
        <w:t xml:space="preserve">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портивної, корекційно-відновної</w:t>
      </w:r>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профільності навчання,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C0568D" w:rsidRPr="00B118D5" w:rsidRDefault="00C0568D" w:rsidP="00C0568D">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w:t>
      </w:r>
      <w:r w:rsidR="003558E7">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3558E7"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ліцензій</w:t>
      </w:r>
      <w:r w:rsidR="0050345F" w:rsidRPr="0050345F">
        <w:rPr>
          <w:rFonts w:ascii="Times New Roman" w:hAnsi="Times New Roman"/>
          <w:color w:val="auto"/>
          <w:sz w:val="28"/>
          <w:szCs w:val="28"/>
        </w:rPr>
        <w:t xml:space="preserve"> на провадження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w:t>
      </w:r>
      <w:r w:rsidR="003558E7">
        <w:rPr>
          <w:rFonts w:ascii="Times New Roman" w:hAnsi="Times New Roman"/>
          <w:color w:val="auto"/>
          <w:sz w:val="28"/>
          <w:szCs w:val="28"/>
        </w:rPr>
        <w:t>ів</w:t>
      </w:r>
      <w:r w:rsidRPr="0050345F">
        <w:rPr>
          <w:rFonts w:ascii="Times New Roman" w:hAnsi="Times New Roman"/>
          <w:color w:val="auto"/>
          <w:sz w:val="28"/>
          <w:szCs w:val="28"/>
        </w:rPr>
        <w:t xml:space="preserve">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структур</w:t>
      </w:r>
      <w:r w:rsidR="003558E7">
        <w:rPr>
          <w:rFonts w:ascii="Times New Roman" w:hAnsi="Times New Roman"/>
          <w:color w:val="auto"/>
          <w:sz w:val="28"/>
          <w:szCs w:val="28"/>
        </w:rPr>
        <w:t>и</w:t>
      </w:r>
      <w:r w:rsidRPr="0050345F">
        <w:rPr>
          <w:rFonts w:ascii="Times New Roman" w:hAnsi="Times New Roman"/>
          <w:color w:val="auto"/>
          <w:sz w:val="28"/>
          <w:szCs w:val="28"/>
        </w:rPr>
        <w:t xml:space="preserve"> та орган</w:t>
      </w:r>
      <w:r w:rsidR="003558E7">
        <w:rPr>
          <w:rFonts w:ascii="Times New Roman" w:hAnsi="Times New Roman"/>
          <w:color w:val="auto"/>
          <w:sz w:val="28"/>
          <w:szCs w:val="28"/>
        </w:rPr>
        <w:t>ів</w:t>
      </w:r>
      <w:r w:rsidRPr="0050345F">
        <w:rPr>
          <w:rFonts w:ascii="Times New Roman" w:hAnsi="Times New Roman"/>
          <w:color w:val="auto"/>
          <w:sz w:val="28"/>
          <w:szCs w:val="28"/>
        </w:rPr>
        <w:t xml:space="preserve"> управління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w:t>
      </w:r>
      <w:r w:rsidR="003558E7">
        <w:rPr>
          <w:rFonts w:ascii="Times New Roman" w:hAnsi="Times New Roman"/>
          <w:color w:val="auto"/>
          <w:sz w:val="28"/>
          <w:szCs w:val="28"/>
        </w:rPr>
        <w:t>ого</w:t>
      </w:r>
      <w:r w:rsidRPr="0050345F">
        <w:rPr>
          <w:rFonts w:ascii="Times New Roman" w:hAnsi="Times New Roman"/>
          <w:color w:val="auto"/>
          <w:sz w:val="28"/>
          <w:szCs w:val="28"/>
        </w:rPr>
        <w:t xml:space="preserve"> склад</w:t>
      </w:r>
      <w:r w:rsidR="003558E7">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w:t>
      </w:r>
      <w:r w:rsidR="003558E7">
        <w:rPr>
          <w:rFonts w:ascii="Times New Roman" w:hAnsi="Times New Roman"/>
          <w:color w:val="auto"/>
          <w:sz w:val="28"/>
          <w:szCs w:val="28"/>
        </w:rPr>
        <w:t>х</w:t>
      </w:r>
      <w:r w:rsidRPr="0050345F">
        <w:rPr>
          <w:rFonts w:ascii="Times New Roman" w:hAnsi="Times New Roman"/>
          <w:color w:val="auto"/>
          <w:sz w:val="28"/>
          <w:szCs w:val="28"/>
        </w:rPr>
        <w:t xml:space="preserve"> програм,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територі</w:t>
      </w:r>
      <w:r w:rsidR="003558E7">
        <w:rPr>
          <w:rFonts w:ascii="Times New Roman" w:hAnsi="Times New Roman"/>
          <w:color w:val="auto"/>
          <w:sz w:val="28"/>
          <w:szCs w:val="28"/>
        </w:rPr>
        <w:t>ї</w:t>
      </w:r>
      <w:r w:rsidRPr="0050345F">
        <w:rPr>
          <w:rFonts w:ascii="Times New Roman" w:hAnsi="Times New Roman"/>
          <w:color w:val="auto"/>
          <w:sz w:val="28"/>
          <w:szCs w:val="28"/>
        </w:rPr>
        <w:t xml:space="preserve"> обслуговування, закріплен</w:t>
      </w:r>
      <w:r w:rsidR="003558E7">
        <w:rPr>
          <w:rFonts w:ascii="Times New Roman" w:hAnsi="Times New Roman"/>
          <w:color w:val="auto"/>
          <w:sz w:val="28"/>
          <w:szCs w:val="28"/>
        </w:rPr>
        <w:t>ої</w:t>
      </w:r>
      <w:r w:rsidRPr="0050345F">
        <w:rPr>
          <w:rFonts w:ascii="Times New Roman" w:hAnsi="Times New Roman"/>
          <w:color w:val="auto"/>
          <w:sz w:val="28"/>
          <w:szCs w:val="28"/>
        </w:rPr>
        <w:t xml:space="preserve"> за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фактичн</w:t>
      </w:r>
      <w:r w:rsidR="003558E7">
        <w:rPr>
          <w:rFonts w:ascii="Times New Roman" w:hAnsi="Times New Roman"/>
          <w:color w:val="auto"/>
          <w:sz w:val="28"/>
          <w:szCs w:val="28"/>
        </w:rPr>
        <w:t>ої</w:t>
      </w:r>
      <w:r w:rsidRPr="0050345F">
        <w:rPr>
          <w:rFonts w:ascii="Times New Roman" w:hAnsi="Times New Roman"/>
          <w:color w:val="auto"/>
          <w:sz w:val="28"/>
          <w:szCs w:val="28"/>
        </w:rPr>
        <w:t xml:space="preserve"> кільк</w:t>
      </w:r>
      <w:r w:rsidR="003558E7">
        <w:rPr>
          <w:rFonts w:ascii="Times New Roman" w:hAnsi="Times New Roman"/>
          <w:color w:val="auto"/>
          <w:sz w:val="28"/>
          <w:szCs w:val="28"/>
        </w:rPr>
        <w:t>о</w:t>
      </w:r>
      <w:r w:rsidRPr="0050345F">
        <w:rPr>
          <w:rFonts w:ascii="Times New Roman" w:hAnsi="Times New Roman"/>
          <w:color w:val="auto"/>
          <w:sz w:val="28"/>
          <w:szCs w:val="28"/>
        </w:rPr>
        <w:t>ст</w:t>
      </w:r>
      <w:r w:rsidR="003558E7">
        <w:rPr>
          <w:rFonts w:ascii="Times New Roman" w:hAnsi="Times New Roman"/>
          <w:color w:val="auto"/>
          <w:sz w:val="28"/>
          <w:szCs w:val="28"/>
        </w:rPr>
        <w:t>і</w:t>
      </w:r>
      <w:r w:rsidRPr="0050345F">
        <w:rPr>
          <w:rFonts w:ascii="Times New Roman" w:hAnsi="Times New Roman"/>
          <w:color w:val="auto"/>
          <w:sz w:val="28"/>
          <w:szCs w:val="28"/>
        </w:rPr>
        <w:t xml:space="preserve"> осіб, які навчаються у закладі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w:t>
      </w:r>
      <w:r w:rsidR="003558E7">
        <w:rPr>
          <w:rFonts w:ascii="Times New Roman" w:hAnsi="Times New Roman"/>
          <w:color w:val="auto"/>
          <w:sz w:val="28"/>
          <w:szCs w:val="28"/>
        </w:rPr>
        <w:t>и</w:t>
      </w:r>
      <w:r w:rsidRPr="0050345F">
        <w:rPr>
          <w:rFonts w:ascii="Times New Roman" w:hAnsi="Times New Roman"/>
          <w:color w:val="auto"/>
          <w:sz w:val="28"/>
          <w:szCs w:val="28"/>
        </w:rPr>
        <w:t xml:space="preserve"> (мов)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w:t>
      </w:r>
      <w:r w:rsidR="003558E7">
        <w:rPr>
          <w:rFonts w:ascii="Times New Roman" w:hAnsi="Times New Roman"/>
          <w:color w:val="auto"/>
          <w:sz w:val="28"/>
          <w:szCs w:val="28"/>
        </w:rPr>
        <w:t>ості</w:t>
      </w:r>
      <w:r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w:t>
      </w:r>
      <w:r w:rsidR="003558E7">
        <w:rPr>
          <w:rFonts w:ascii="Times New Roman" w:hAnsi="Times New Roman"/>
          <w:color w:val="auto"/>
          <w:sz w:val="28"/>
          <w:szCs w:val="28"/>
        </w:rPr>
        <w:t>ого</w:t>
      </w:r>
      <w:r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w:t>
      </w:r>
      <w:r w:rsidR="003558E7">
        <w:rPr>
          <w:rFonts w:ascii="Times New Roman" w:hAnsi="Times New Roman"/>
          <w:color w:val="auto"/>
          <w:sz w:val="28"/>
          <w:szCs w:val="28"/>
        </w:rPr>
        <w:t>ів</w:t>
      </w:r>
      <w:r w:rsidRPr="0050345F">
        <w:rPr>
          <w:rFonts w:ascii="Times New Roman" w:hAnsi="Times New Roman"/>
          <w:color w:val="auto"/>
          <w:sz w:val="28"/>
          <w:szCs w:val="28"/>
        </w:rPr>
        <w:t xml:space="preserve"> моніторингу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річн</w:t>
      </w:r>
      <w:r w:rsidR="003558E7">
        <w:rPr>
          <w:rFonts w:ascii="Times New Roman" w:hAnsi="Times New Roman"/>
          <w:color w:val="auto"/>
          <w:sz w:val="28"/>
          <w:szCs w:val="28"/>
        </w:rPr>
        <w:t>ого</w:t>
      </w:r>
      <w:r w:rsidRPr="0050345F">
        <w:rPr>
          <w:rFonts w:ascii="Times New Roman" w:hAnsi="Times New Roman"/>
          <w:color w:val="auto"/>
          <w:sz w:val="28"/>
          <w:szCs w:val="28"/>
        </w:rPr>
        <w:t xml:space="preserve"> звіт</w:t>
      </w:r>
      <w:r w:rsidR="003558E7">
        <w:rPr>
          <w:rFonts w:ascii="Times New Roman" w:hAnsi="Times New Roman"/>
          <w:color w:val="auto"/>
          <w:sz w:val="28"/>
          <w:szCs w:val="28"/>
        </w:rPr>
        <w:t>у</w:t>
      </w:r>
      <w:r w:rsidRPr="0050345F">
        <w:rPr>
          <w:rFonts w:ascii="Times New Roman" w:hAnsi="Times New Roman"/>
          <w:color w:val="auto"/>
          <w:sz w:val="28"/>
          <w:szCs w:val="28"/>
        </w:rPr>
        <w:t xml:space="preserve"> про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правил прийому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умов доступності закладу освіти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w:t>
      </w:r>
      <w:r w:rsidR="003558E7">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інш</w:t>
      </w:r>
      <w:r w:rsidR="003558E7">
        <w:rPr>
          <w:rFonts w:ascii="Times New Roman" w:hAnsi="Times New Roman"/>
          <w:color w:val="auto"/>
          <w:sz w:val="28"/>
          <w:szCs w:val="28"/>
        </w:rPr>
        <w:t>і</w:t>
      </w:r>
      <w:r w:rsidRPr="0050345F">
        <w:rPr>
          <w:rFonts w:ascii="Times New Roman" w:hAnsi="Times New Roman"/>
          <w:color w:val="auto"/>
          <w:sz w:val="28"/>
          <w:szCs w:val="28"/>
        </w:rPr>
        <w:t xml:space="preserve"> інформаці</w:t>
      </w:r>
      <w:r w:rsidR="003558E7">
        <w:rPr>
          <w:rFonts w:ascii="Times New Roman" w:hAnsi="Times New Roman"/>
          <w:color w:val="auto"/>
          <w:sz w:val="28"/>
          <w:szCs w:val="28"/>
        </w:rPr>
        <w:t>ї</w:t>
      </w:r>
      <w:r w:rsidRPr="0050345F">
        <w:rPr>
          <w:rFonts w:ascii="Times New Roman" w:hAnsi="Times New Roman"/>
          <w:color w:val="auto"/>
          <w:sz w:val="28"/>
          <w:szCs w:val="28"/>
        </w:rPr>
        <w:t>, що оприлюдню</w:t>
      </w:r>
      <w:r w:rsidR="003558E7">
        <w:rPr>
          <w:rFonts w:ascii="Times New Roman" w:hAnsi="Times New Roman"/>
          <w:color w:val="auto"/>
          <w:sz w:val="28"/>
          <w:szCs w:val="28"/>
        </w:rPr>
        <w:t>ю</w:t>
      </w:r>
      <w:r w:rsidRPr="0050345F">
        <w:rPr>
          <w:rFonts w:ascii="Times New Roman" w:hAnsi="Times New Roman"/>
          <w:color w:val="auto"/>
          <w:sz w:val="28"/>
          <w:szCs w:val="28"/>
        </w:rPr>
        <w:t>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C0568D" w:rsidRPr="00B118D5" w:rsidRDefault="00C0568D" w:rsidP="00C0568D">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w:t>
      </w:r>
      <w:r>
        <w:rPr>
          <w:rFonts w:ascii="Times New Roman" w:hAnsi="Times New Roman"/>
          <w:b/>
          <w:color w:val="auto"/>
          <w:sz w:val="28"/>
          <w:szCs w:val="28"/>
        </w:rPr>
        <w:t xml:space="preserve">МАТЕРІАЛЬНО-ТЕХНІЧНА БАЗА ТА ФІНАНСОВО-ГОСПОДАРСЬКА ДІЯЛЬНІСТЬ ЗАКЛАДУ ОСВІТИ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підставіТипових штатних нормативів закладів загальної середньої освіти, затверджених центральниморганом виконавчої влади, що забезпечує формування та реалізує державну політику у сферіосвіти.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3558E7">
        <w:rPr>
          <w:rFonts w:ascii="Times New Roman" w:hAnsi="Times New Roman"/>
          <w:color w:val="auto"/>
          <w:sz w:val="28"/>
          <w:szCs w:val="28"/>
        </w:rPr>
        <w:t>закладі</w:t>
      </w:r>
      <w:r w:rsidRPr="004756C9">
        <w:rPr>
          <w:rFonts w:ascii="Times New Roman" w:hAnsi="Times New Roman"/>
          <w:color w:val="auto"/>
          <w:sz w:val="28"/>
          <w:szCs w:val="28"/>
        </w:rPr>
        <w:t xml:space="preserve"> здійснюється через централізовану бухгалтерію управління освіти Луцької міської ради.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255DAC" w:rsidRDefault="00255DAC" w:rsidP="00255DAC">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w:t>
      </w:r>
      <w:r>
        <w:rPr>
          <w:rFonts w:ascii="Times New Roman" w:hAnsi="Times New Roman"/>
          <w:b/>
          <w:color w:val="auto"/>
          <w:sz w:val="28"/>
          <w:szCs w:val="28"/>
        </w:rPr>
        <w:t>МІЖНАРОДНЕ СПІВРОБІТНИЦТВО</w:t>
      </w:r>
    </w:p>
    <w:p w:rsidR="00B118D5" w:rsidRPr="00B118D5" w:rsidRDefault="00B118D5" w:rsidP="00B118D5">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7.2. Заклад освіти та педагогічні працівники, здобувачі освіти можуть брати участь у реалізації міжнародних про</w:t>
      </w:r>
      <w:r w:rsidR="00E17055">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406D2B" w:rsidRDefault="00406D2B" w:rsidP="00406D2B">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w:t>
      </w:r>
      <w:r>
        <w:rPr>
          <w:rFonts w:ascii="Times New Roman" w:hAnsi="Times New Roman"/>
          <w:b/>
          <w:color w:val="auto"/>
          <w:sz w:val="28"/>
          <w:szCs w:val="28"/>
        </w:rPr>
        <w:t>КОНТРОЛЬ ЗА ДІЯЛЬНІСТЮ ЗАКЛАДУ ОСВІТИ</w:t>
      </w:r>
    </w:p>
    <w:p w:rsidR="00B118D5"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реалізації єдиної державної політики </w:t>
      </w:r>
      <w:r w:rsidR="003558E7">
        <w:rPr>
          <w:rFonts w:ascii="Times New Roman" w:hAnsi="Times New Roman"/>
          <w:color w:val="auto"/>
          <w:sz w:val="28"/>
          <w:szCs w:val="28"/>
        </w:rPr>
        <w:t>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E3C71" w:rsidRPr="0050345F" w:rsidRDefault="00BE3C71" w:rsidP="0050345F">
      <w:pPr>
        <w:widowControl/>
        <w:numPr>
          <w:ilvl w:val="12"/>
          <w:numId w:val="0"/>
        </w:numPr>
        <w:tabs>
          <w:tab w:val="left" w:pos="1418"/>
        </w:tabs>
        <w:ind w:firstLine="689"/>
        <w:jc w:val="both"/>
        <w:rPr>
          <w:rFonts w:ascii="Times New Roman" w:hAnsi="Times New Roman"/>
          <w:color w:val="auto"/>
          <w:sz w:val="28"/>
          <w:szCs w:val="28"/>
        </w:rPr>
      </w:pPr>
    </w:p>
    <w:p w:rsidR="00BE3C71" w:rsidRDefault="00BE3C71" w:rsidP="00BE3C7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типу)ЗАКЛАДУ ОСВІТИ</w:t>
      </w:r>
    </w:p>
    <w:p w:rsidR="00BE3C71" w:rsidRDefault="00BE3C71" w:rsidP="00BE3C71">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9B628A" w:rsidRDefault="009B628A" w:rsidP="009B628A">
      <w:pPr>
        <w:widowControl/>
        <w:ind w:firstLine="708"/>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034960" w:rsidRPr="007F3AC4" w:rsidRDefault="00034960" w:rsidP="00034960">
      <w:pPr>
        <w:widowControl/>
        <w:ind w:firstLine="708"/>
        <w:jc w:val="center"/>
        <w:rPr>
          <w:rFonts w:ascii="Times New Roman" w:hAnsi="Times New Roman"/>
          <w:b/>
          <w:sz w:val="28"/>
          <w:szCs w:val="28"/>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558E7">
        <w:rPr>
          <w:rFonts w:ascii="Times New Roman" w:hAnsi="Times New Roman"/>
          <w:sz w:val="28"/>
          <w:szCs w:val="28"/>
        </w:rPr>
        <w:t xml:space="preserve"> у новій редакції.</w:t>
      </w:r>
      <w:bookmarkStart w:id="2" w:name="_GoBack"/>
      <w:bookmarkEnd w:id="2"/>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1"/>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034960">
        <w:rPr>
          <w:rFonts w:ascii="Times New Roman CYR" w:eastAsia="Times New Roman" w:hAnsi="Times New Roman CYR" w:cs="Times New Roman CYR"/>
          <w:color w:val="auto"/>
          <w:sz w:val="28"/>
          <w:szCs w:val="28"/>
        </w:rPr>
        <w:t>ається із 10 розділів на 25</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7207B">
      <w:headerReference w:type="default" r:id="rId8"/>
      <w:pgSz w:w="11906" w:h="16838"/>
      <w:pgMar w:top="1134" w:right="567" w:bottom="1134" w:left="1985"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90B" w:rsidRDefault="0090490B">
      <w:r>
        <w:separator/>
      </w:r>
    </w:p>
  </w:endnote>
  <w:endnote w:type="continuationSeparator" w:id="1">
    <w:p w:rsidR="0090490B" w:rsidRDefault="00904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90B" w:rsidRDefault="0090490B"/>
  </w:footnote>
  <w:footnote w:type="continuationSeparator" w:id="1">
    <w:p w:rsidR="0090490B" w:rsidRDefault="009049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502E4C" w:rsidRDefault="00502E4C">
        <w:pPr>
          <w:pStyle w:val="a9"/>
          <w:jc w:val="center"/>
        </w:pPr>
      </w:p>
      <w:p w:rsidR="00502E4C" w:rsidRDefault="00502E4C">
        <w:pPr>
          <w:pStyle w:val="a9"/>
          <w:jc w:val="center"/>
        </w:pPr>
      </w:p>
      <w:p w:rsidR="00502E4C" w:rsidRDefault="00AF1751">
        <w:pPr>
          <w:pStyle w:val="a9"/>
          <w:jc w:val="center"/>
        </w:pPr>
        <w:r w:rsidRPr="00AF1751">
          <w:fldChar w:fldCharType="begin"/>
        </w:r>
        <w:r w:rsidR="00502E4C">
          <w:instrText>PAGE   \* MERGEFORMAT</w:instrText>
        </w:r>
        <w:r w:rsidRPr="00AF1751">
          <w:fldChar w:fldCharType="separate"/>
        </w:r>
        <w:r w:rsidR="00890B66" w:rsidRPr="00890B66">
          <w:rPr>
            <w:noProof/>
            <w:lang w:val="ru-RU"/>
          </w:rPr>
          <w:t>2</w:t>
        </w:r>
        <w:r>
          <w:rPr>
            <w:noProof/>
            <w:lang w:val="ru-RU"/>
          </w:rPr>
          <w:fldChar w:fldCharType="end"/>
        </w:r>
      </w:p>
    </w:sdtContent>
  </w:sdt>
  <w:p w:rsidR="00502E4C" w:rsidRDefault="00502E4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8194"/>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0E79"/>
    <w:rsid w:val="000248E7"/>
    <w:rsid w:val="00025C30"/>
    <w:rsid w:val="00034960"/>
    <w:rsid w:val="00042F76"/>
    <w:rsid w:val="000448D2"/>
    <w:rsid w:val="0005677A"/>
    <w:rsid w:val="000629BF"/>
    <w:rsid w:val="00063EBA"/>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779F"/>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4CC9"/>
    <w:rsid w:val="00183AA8"/>
    <w:rsid w:val="001845D8"/>
    <w:rsid w:val="00187799"/>
    <w:rsid w:val="00190D6F"/>
    <w:rsid w:val="001A10D1"/>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15B94"/>
    <w:rsid w:val="00220BA8"/>
    <w:rsid w:val="002301E6"/>
    <w:rsid w:val="00230C56"/>
    <w:rsid w:val="002333C0"/>
    <w:rsid w:val="00236FA8"/>
    <w:rsid w:val="002375B3"/>
    <w:rsid w:val="00240F66"/>
    <w:rsid w:val="00242E18"/>
    <w:rsid w:val="00246145"/>
    <w:rsid w:val="00247692"/>
    <w:rsid w:val="0025088B"/>
    <w:rsid w:val="002559F4"/>
    <w:rsid w:val="00255DAC"/>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3003"/>
    <w:rsid w:val="003246BA"/>
    <w:rsid w:val="003256A1"/>
    <w:rsid w:val="00326E1B"/>
    <w:rsid w:val="0033513F"/>
    <w:rsid w:val="00344A15"/>
    <w:rsid w:val="00346D89"/>
    <w:rsid w:val="00352054"/>
    <w:rsid w:val="00352B9A"/>
    <w:rsid w:val="00353081"/>
    <w:rsid w:val="00353D5C"/>
    <w:rsid w:val="003558E7"/>
    <w:rsid w:val="00356CBB"/>
    <w:rsid w:val="00356FBD"/>
    <w:rsid w:val="0036298B"/>
    <w:rsid w:val="00374596"/>
    <w:rsid w:val="0037754A"/>
    <w:rsid w:val="00381B6B"/>
    <w:rsid w:val="00384038"/>
    <w:rsid w:val="0038467A"/>
    <w:rsid w:val="003860F8"/>
    <w:rsid w:val="0039126C"/>
    <w:rsid w:val="00392F27"/>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68A5"/>
    <w:rsid w:val="00406D2B"/>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F20"/>
    <w:rsid w:val="004C7317"/>
    <w:rsid w:val="004D38A6"/>
    <w:rsid w:val="004E1F0F"/>
    <w:rsid w:val="004E5C79"/>
    <w:rsid w:val="004E7372"/>
    <w:rsid w:val="004F3DC2"/>
    <w:rsid w:val="004F5EC4"/>
    <w:rsid w:val="004F7970"/>
    <w:rsid w:val="00502E4C"/>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6791D"/>
    <w:rsid w:val="00570DA3"/>
    <w:rsid w:val="00571D4B"/>
    <w:rsid w:val="00572FD7"/>
    <w:rsid w:val="00573E91"/>
    <w:rsid w:val="00575ED8"/>
    <w:rsid w:val="00577508"/>
    <w:rsid w:val="00582EAF"/>
    <w:rsid w:val="005870EC"/>
    <w:rsid w:val="00592A69"/>
    <w:rsid w:val="005933AA"/>
    <w:rsid w:val="005946C4"/>
    <w:rsid w:val="00596CC1"/>
    <w:rsid w:val="00597F0A"/>
    <w:rsid w:val="005A5172"/>
    <w:rsid w:val="005A65F2"/>
    <w:rsid w:val="005B1ADD"/>
    <w:rsid w:val="005C56BD"/>
    <w:rsid w:val="005C5923"/>
    <w:rsid w:val="005C59C8"/>
    <w:rsid w:val="005D5839"/>
    <w:rsid w:val="005F224A"/>
    <w:rsid w:val="005F48B7"/>
    <w:rsid w:val="005F7CA5"/>
    <w:rsid w:val="00603970"/>
    <w:rsid w:val="0060625D"/>
    <w:rsid w:val="006134DC"/>
    <w:rsid w:val="0061387D"/>
    <w:rsid w:val="006162B9"/>
    <w:rsid w:val="00616B83"/>
    <w:rsid w:val="00617BDA"/>
    <w:rsid w:val="00620FBE"/>
    <w:rsid w:val="00623BA3"/>
    <w:rsid w:val="00623C10"/>
    <w:rsid w:val="00624D9B"/>
    <w:rsid w:val="00630FD6"/>
    <w:rsid w:val="00632575"/>
    <w:rsid w:val="00634DA6"/>
    <w:rsid w:val="00640E73"/>
    <w:rsid w:val="00645C2B"/>
    <w:rsid w:val="0065103A"/>
    <w:rsid w:val="006534CD"/>
    <w:rsid w:val="00655BB4"/>
    <w:rsid w:val="00661A91"/>
    <w:rsid w:val="00662FD6"/>
    <w:rsid w:val="00664475"/>
    <w:rsid w:val="00665E66"/>
    <w:rsid w:val="00666EE8"/>
    <w:rsid w:val="00683CFD"/>
    <w:rsid w:val="0069306D"/>
    <w:rsid w:val="00693F7E"/>
    <w:rsid w:val="00696373"/>
    <w:rsid w:val="006A0CFD"/>
    <w:rsid w:val="006A1743"/>
    <w:rsid w:val="006A2025"/>
    <w:rsid w:val="006B00A5"/>
    <w:rsid w:val="006B269C"/>
    <w:rsid w:val="006C3C50"/>
    <w:rsid w:val="006C5885"/>
    <w:rsid w:val="006C7A55"/>
    <w:rsid w:val="006D3F8F"/>
    <w:rsid w:val="006D405A"/>
    <w:rsid w:val="006D7BA2"/>
    <w:rsid w:val="006E3BED"/>
    <w:rsid w:val="006F0471"/>
    <w:rsid w:val="006F2797"/>
    <w:rsid w:val="006F7439"/>
    <w:rsid w:val="00700DCF"/>
    <w:rsid w:val="007012B8"/>
    <w:rsid w:val="00702972"/>
    <w:rsid w:val="0070507B"/>
    <w:rsid w:val="00705401"/>
    <w:rsid w:val="0070686D"/>
    <w:rsid w:val="00711033"/>
    <w:rsid w:val="0072070D"/>
    <w:rsid w:val="00722FE3"/>
    <w:rsid w:val="007244D7"/>
    <w:rsid w:val="00726BE9"/>
    <w:rsid w:val="00726DF9"/>
    <w:rsid w:val="00726FCF"/>
    <w:rsid w:val="0073145B"/>
    <w:rsid w:val="0074250E"/>
    <w:rsid w:val="0075403E"/>
    <w:rsid w:val="00754269"/>
    <w:rsid w:val="0076418A"/>
    <w:rsid w:val="00766696"/>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66B"/>
    <w:rsid w:val="007C2A99"/>
    <w:rsid w:val="007C502E"/>
    <w:rsid w:val="007C71C2"/>
    <w:rsid w:val="007D4F49"/>
    <w:rsid w:val="007E58E8"/>
    <w:rsid w:val="007F3280"/>
    <w:rsid w:val="007F37E3"/>
    <w:rsid w:val="007F3AC4"/>
    <w:rsid w:val="008015B5"/>
    <w:rsid w:val="00801E8A"/>
    <w:rsid w:val="008040A8"/>
    <w:rsid w:val="00804DFD"/>
    <w:rsid w:val="00813D26"/>
    <w:rsid w:val="00815D27"/>
    <w:rsid w:val="00821F97"/>
    <w:rsid w:val="00824C8A"/>
    <w:rsid w:val="0082614F"/>
    <w:rsid w:val="00827E08"/>
    <w:rsid w:val="00835346"/>
    <w:rsid w:val="00837880"/>
    <w:rsid w:val="00842CCA"/>
    <w:rsid w:val="00843BD9"/>
    <w:rsid w:val="008443C3"/>
    <w:rsid w:val="00857A89"/>
    <w:rsid w:val="00864A61"/>
    <w:rsid w:val="00867C8D"/>
    <w:rsid w:val="008733A6"/>
    <w:rsid w:val="008749C3"/>
    <w:rsid w:val="00876BFD"/>
    <w:rsid w:val="0088182B"/>
    <w:rsid w:val="00890B66"/>
    <w:rsid w:val="00893B6C"/>
    <w:rsid w:val="008945B9"/>
    <w:rsid w:val="008A5610"/>
    <w:rsid w:val="008B263C"/>
    <w:rsid w:val="008B6F99"/>
    <w:rsid w:val="008C0110"/>
    <w:rsid w:val="008C06EB"/>
    <w:rsid w:val="008C25DD"/>
    <w:rsid w:val="008C2F56"/>
    <w:rsid w:val="008D4333"/>
    <w:rsid w:val="008D4615"/>
    <w:rsid w:val="008D5118"/>
    <w:rsid w:val="008E1DD4"/>
    <w:rsid w:val="008E2867"/>
    <w:rsid w:val="008E42F4"/>
    <w:rsid w:val="008E7845"/>
    <w:rsid w:val="008F0D7F"/>
    <w:rsid w:val="00900F28"/>
    <w:rsid w:val="00901BA2"/>
    <w:rsid w:val="0090490B"/>
    <w:rsid w:val="00904D05"/>
    <w:rsid w:val="00906F79"/>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A424C"/>
    <w:rsid w:val="009A79C2"/>
    <w:rsid w:val="009B0FDB"/>
    <w:rsid w:val="009B628A"/>
    <w:rsid w:val="009C01BE"/>
    <w:rsid w:val="009C1741"/>
    <w:rsid w:val="009C24CD"/>
    <w:rsid w:val="009C74B9"/>
    <w:rsid w:val="009C7FDB"/>
    <w:rsid w:val="009D3FB0"/>
    <w:rsid w:val="009D45E5"/>
    <w:rsid w:val="009E35DF"/>
    <w:rsid w:val="009E7721"/>
    <w:rsid w:val="009F0057"/>
    <w:rsid w:val="009F07B1"/>
    <w:rsid w:val="009F62A1"/>
    <w:rsid w:val="00A00F02"/>
    <w:rsid w:val="00A06BA5"/>
    <w:rsid w:val="00A173FA"/>
    <w:rsid w:val="00A2244F"/>
    <w:rsid w:val="00A251DA"/>
    <w:rsid w:val="00A2586E"/>
    <w:rsid w:val="00A27214"/>
    <w:rsid w:val="00A30333"/>
    <w:rsid w:val="00A408CD"/>
    <w:rsid w:val="00A4516C"/>
    <w:rsid w:val="00A46469"/>
    <w:rsid w:val="00A51D09"/>
    <w:rsid w:val="00A524AB"/>
    <w:rsid w:val="00A560A2"/>
    <w:rsid w:val="00A6089A"/>
    <w:rsid w:val="00A62FBD"/>
    <w:rsid w:val="00A66F80"/>
    <w:rsid w:val="00A67995"/>
    <w:rsid w:val="00A67DCE"/>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1751"/>
    <w:rsid w:val="00AF30F5"/>
    <w:rsid w:val="00AF49B2"/>
    <w:rsid w:val="00B06BC6"/>
    <w:rsid w:val="00B118D5"/>
    <w:rsid w:val="00B157E4"/>
    <w:rsid w:val="00B177A6"/>
    <w:rsid w:val="00B178A3"/>
    <w:rsid w:val="00B23591"/>
    <w:rsid w:val="00B23674"/>
    <w:rsid w:val="00B24029"/>
    <w:rsid w:val="00B256AA"/>
    <w:rsid w:val="00B27133"/>
    <w:rsid w:val="00B27393"/>
    <w:rsid w:val="00B274A7"/>
    <w:rsid w:val="00B372C4"/>
    <w:rsid w:val="00B37B66"/>
    <w:rsid w:val="00B5626F"/>
    <w:rsid w:val="00B61F00"/>
    <w:rsid w:val="00B625EC"/>
    <w:rsid w:val="00B63E17"/>
    <w:rsid w:val="00B7388D"/>
    <w:rsid w:val="00B73977"/>
    <w:rsid w:val="00B9779A"/>
    <w:rsid w:val="00BA0D80"/>
    <w:rsid w:val="00BA256B"/>
    <w:rsid w:val="00BB2B00"/>
    <w:rsid w:val="00BB3B97"/>
    <w:rsid w:val="00BB4671"/>
    <w:rsid w:val="00BC0D28"/>
    <w:rsid w:val="00BD0207"/>
    <w:rsid w:val="00BE0B1C"/>
    <w:rsid w:val="00BE17CB"/>
    <w:rsid w:val="00BE37C0"/>
    <w:rsid w:val="00BE3C71"/>
    <w:rsid w:val="00BF1169"/>
    <w:rsid w:val="00BF1CC0"/>
    <w:rsid w:val="00BF37C9"/>
    <w:rsid w:val="00BF40A2"/>
    <w:rsid w:val="00BF565F"/>
    <w:rsid w:val="00C02E29"/>
    <w:rsid w:val="00C030DC"/>
    <w:rsid w:val="00C04ED1"/>
    <w:rsid w:val="00C0568D"/>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72CC4"/>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771"/>
    <w:rsid w:val="00CD4527"/>
    <w:rsid w:val="00CD47DD"/>
    <w:rsid w:val="00CD7C8B"/>
    <w:rsid w:val="00CF7573"/>
    <w:rsid w:val="00D015F1"/>
    <w:rsid w:val="00D01B35"/>
    <w:rsid w:val="00D01DEF"/>
    <w:rsid w:val="00D05EFC"/>
    <w:rsid w:val="00D06408"/>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419A"/>
    <w:rsid w:val="00DA6159"/>
    <w:rsid w:val="00DA6FED"/>
    <w:rsid w:val="00DA7EFE"/>
    <w:rsid w:val="00DB25CE"/>
    <w:rsid w:val="00DB26E8"/>
    <w:rsid w:val="00DB55A6"/>
    <w:rsid w:val="00DB68D0"/>
    <w:rsid w:val="00DB6EC2"/>
    <w:rsid w:val="00DC56AD"/>
    <w:rsid w:val="00DC6B23"/>
    <w:rsid w:val="00DD31C1"/>
    <w:rsid w:val="00DD5E01"/>
    <w:rsid w:val="00DF000A"/>
    <w:rsid w:val="00DF6C6F"/>
    <w:rsid w:val="00E01BFE"/>
    <w:rsid w:val="00E11624"/>
    <w:rsid w:val="00E17055"/>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4483"/>
    <w:rsid w:val="00EE56B6"/>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 w:type="paragraph" w:styleId="af2">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14454-BDF0-448F-8997-E231E2EE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8665</Words>
  <Characters>49393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57943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33</cp:revision>
  <cp:lastPrinted>2020-12-22T08:39:00Z</cp:lastPrinted>
  <dcterms:created xsi:type="dcterms:W3CDTF">2020-12-21T08:22:00Z</dcterms:created>
  <dcterms:modified xsi:type="dcterms:W3CDTF">2021-01-14T07:30:00Z</dcterms:modified>
</cp:coreProperties>
</file>