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/>
      </w:pPr>
      <w:r>
        <w:rPr>
          <w:sz w:val="24"/>
          <w:szCs w:val="24"/>
          <w:lang w:val="uk-UA"/>
        </w:rPr>
        <w:t>Додаток 6</w:t>
      </w:r>
    </w:p>
    <w:p>
      <w:pPr>
        <w:pStyle w:val="Normal"/>
        <w:jc w:val="center"/>
        <w:rPr>
          <w:sz w:val="27"/>
          <w:szCs w:val="27"/>
        </w:rPr>
      </w:pPr>
      <w:bookmarkStart w:id="0" w:name="__DdeLink__143_4145062621"/>
      <w:r>
        <w:rPr>
          <w:b/>
          <w:sz w:val="27"/>
          <w:szCs w:val="27"/>
          <w:lang w:val="uk-UA"/>
        </w:rPr>
        <w:t xml:space="preserve">Капітальний ремонт вулично-дорожньої мережі </w:t>
      </w:r>
      <w:bookmarkEnd w:id="0"/>
    </w:p>
    <w:p>
      <w:pPr>
        <w:pStyle w:val="Normal"/>
        <w:jc w:val="center"/>
        <w:rPr>
          <w:b/>
          <w:b/>
          <w:sz w:val="26"/>
          <w:szCs w:val="26"/>
          <w:lang w:val="uk-UA"/>
        </w:rPr>
      </w:pPr>
      <w:r>
        <w:rPr>
          <w:b/>
          <w:sz w:val="26"/>
          <w:szCs w:val="26"/>
          <w:lang w:val="uk-UA"/>
        </w:rPr>
      </w:r>
    </w:p>
    <w:tbl>
      <w:tblPr>
        <w:tblW w:w="9216" w:type="dxa"/>
        <w:jc w:val="left"/>
        <w:tblInd w:w="62" w:type="dxa"/>
        <w:tblCellMar>
          <w:top w:w="55" w:type="dxa"/>
          <w:left w:w="55" w:type="dxa"/>
          <w:bottom w:w="55" w:type="dxa"/>
          <w:right w:w="55" w:type="dxa"/>
        </w:tblCellMar>
        <w:tblLook w:firstRow="0" w:noVBand="0" w:lastRow="0" w:firstColumn="0" w:lastColumn="0" w:noHBand="0" w:val="0000"/>
      </w:tblPr>
      <w:tblGrid>
        <w:gridCol w:w="575"/>
        <w:gridCol w:w="7136"/>
        <w:gridCol w:w="1505"/>
      </w:tblGrid>
      <w:tr>
        <w:trPr>
          <w:trHeight w:val="322" w:hRule="atLeast"/>
        </w:trPr>
        <w:tc>
          <w:tcPr>
            <w:tcW w:w="5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7"/>
                <w:szCs w:val="27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7"/>
                <w:szCs w:val="27"/>
                <w:u w:val="none"/>
                <w:lang w:val="uk-UA" w:eastAsia="ru-RU"/>
              </w:rPr>
              <w:t xml:space="preserve">№ 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7"/>
                <w:szCs w:val="27"/>
                <w:u w:val="none"/>
                <w:lang w:val="uk-UA" w:eastAsia="ru-RU"/>
              </w:rPr>
              <w:t>з/п</w:t>
            </w:r>
          </w:p>
        </w:tc>
        <w:tc>
          <w:tcPr>
            <w:tcW w:w="71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7"/>
                <w:szCs w:val="27"/>
                <w:u w:val="none"/>
                <w:lang w:val="uk-UA" w:eastAsia="ru-RU"/>
              </w:rPr>
              <w:t>Назва об’єкта</w:t>
            </w:r>
          </w:p>
        </w:tc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left"/>
              <w:rPr>
                <w:color w:val="000000"/>
                <w:sz w:val="26"/>
                <w:szCs w:val="26"/>
                <w:lang w:val="uk-UA"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7"/>
                <w:szCs w:val="27"/>
                <w:u w:val="none"/>
                <w:lang w:val="uk-UA" w:eastAsia="ru-RU"/>
              </w:rPr>
              <w:t>Виконання, тис. грн.</w:t>
            </w:r>
          </w:p>
        </w:tc>
      </w:tr>
      <w:tr>
        <w:trPr>
          <w:trHeight w:val="322" w:hRule="atLeast"/>
        </w:trPr>
        <w:tc>
          <w:tcPr>
            <w:tcW w:w="575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7"/>
                <w:szCs w:val="27"/>
                <w:u w:val="none"/>
                <w:lang w:val="uk-UA"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7"/>
                <w:szCs w:val="27"/>
                <w:u w:val="none"/>
                <w:lang w:val="uk-UA" w:eastAsia="ru-RU"/>
              </w:rPr>
            </w:r>
          </w:p>
        </w:tc>
        <w:tc>
          <w:tcPr>
            <w:tcW w:w="7136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7"/>
                <w:szCs w:val="27"/>
                <w:u w:val="none"/>
                <w:lang w:val="uk-UA"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7"/>
                <w:szCs w:val="27"/>
                <w:u w:val="none"/>
                <w:lang w:val="uk-UA" w:eastAsia="ru-RU"/>
              </w:rPr>
            </w:r>
          </w:p>
        </w:tc>
        <w:tc>
          <w:tcPr>
            <w:tcW w:w="150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7"/>
                <w:szCs w:val="27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7"/>
                <w:szCs w:val="27"/>
                <w:u w:val="none"/>
              </w:rPr>
            </w:r>
            <w:bookmarkStart w:id="1" w:name="_GoBack"/>
            <w:bookmarkStart w:id="2" w:name="_GoBack"/>
            <w:bookmarkEnd w:id="2"/>
          </w:p>
        </w:tc>
      </w:tr>
      <w:tr>
        <w:trPr>
          <w:trHeight w:val="322" w:hRule="atLeast"/>
        </w:trPr>
        <w:tc>
          <w:tcPr>
            <w:tcW w:w="575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7"/>
                <w:szCs w:val="27"/>
                <w:u w:val="none"/>
                <w:lang w:val="uk-UA"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7"/>
                <w:szCs w:val="27"/>
                <w:u w:val="none"/>
                <w:lang w:val="uk-UA" w:eastAsia="ru-RU"/>
              </w:rPr>
            </w:r>
          </w:p>
        </w:tc>
        <w:tc>
          <w:tcPr>
            <w:tcW w:w="7136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7"/>
                <w:szCs w:val="27"/>
                <w:u w:val="none"/>
                <w:lang w:val="uk-UA"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7"/>
                <w:szCs w:val="27"/>
                <w:u w:val="none"/>
                <w:lang w:val="uk-UA" w:eastAsia="ru-RU"/>
              </w:rPr>
            </w:r>
          </w:p>
        </w:tc>
        <w:tc>
          <w:tcPr>
            <w:tcW w:w="150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7"/>
                <w:szCs w:val="27"/>
                <w:u w:val="none"/>
                <w:lang w:val="uk-UA"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7"/>
                <w:szCs w:val="27"/>
                <w:u w:val="none"/>
                <w:lang w:val="uk-UA" w:eastAsia="ru-RU"/>
              </w:rPr>
            </w:r>
          </w:p>
        </w:tc>
      </w:tr>
      <w:tr>
        <w:trPr>
          <w:trHeight w:val="310" w:hRule="atLeast"/>
        </w:trPr>
        <w:tc>
          <w:tcPr>
            <w:tcW w:w="575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7"/>
                <w:szCs w:val="27"/>
                <w:u w:val="none"/>
                <w:lang w:val="uk-UA"/>
              </w:rPr>
              <w:t>1.</w:t>
            </w:r>
          </w:p>
        </w:tc>
        <w:tc>
          <w:tcPr>
            <w:tcW w:w="713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jc w:val="left"/>
              <w:outlineLvl w:val="1"/>
              <w:rPr>
                <w:color w:val="000000"/>
                <w:sz w:val="26"/>
                <w:szCs w:val="26"/>
                <w:lang w:val="uk-UA"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7"/>
                <w:szCs w:val="27"/>
                <w:u w:val="none"/>
                <w:lang w:val="uk-UA"/>
              </w:rPr>
              <w:t>Капітальний ремонт тротуару на вулиці Івана Франка (від вулиці Шевченка до вулиці Затишної)</w:t>
            </w:r>
          </w:p>
        </w:tc>
        <w:tc>
          <w:tcPr>
            <w:tcW w:w="15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7"/>
                <w:szCs w:val="27"/>
                <w:u w:val="none"/>
              </w:rPr>
              <w:t>248,5</w:t>
            </w:r>
          </w:p>
        </w:tc>
      </w:tr>
      <w:tr>
        <w:trPr>
          <w:trHeight w:val="310" w:hRule="atLeast"/>
        </w:trPr>
        <w:tc>
          <w:tcPr>
            <w:tcW w:w="575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7"/>
                <w:szCs w:val="27"/>
                <w:u w:val="none"/>
                <w:lang w:val="uk-UA"/>
              </w:rPr>
              <w:t>2.</w:t>
            </w:r>
          </w:p>
        </w:tc>
        <w:tc>
          <w:tcPr>
            <w:tcW w:w="713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jc w:val="left"/>
              <w:outlineLvl w:val="1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7"/>
                <w:szCs w:val="27"/>
                <w:u w:val="none"/>
                <w:lang w:val="uk-UA"/>
              </w:rPr>
              <w:t>Капітальний ремонт пішохідних доріжок в Центральному парку культури і відпочинку імені Лесі Українки (додаткові роботи)</w:t>
            </w:r>
          </w:p>
        </w:tc>
        <w:tc>
          <w:tcPr>
            <w:tcW w:w="15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7"/>
                <w:szCs w:val="27"/>
                <w:u w:val="none"/>
              </w:rPr>
              <w:t>251,9</w:t>
            </w:r>
          </w:p>
        </w:tc>
      </w:tr>
      <w:tr>
        <w:trPr>
          <w:trHeight w:val="310" w:hRule="atLeast"/>
        </w:trPr>
        <w:tc>
          <w:tcPr>
            <w:tcW w:w="575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7"/>
                <w:szCs w:val="27"/>
                <w:u w:val="none"/>
                <w:lang w:val="uk-UA"/>
              </w:rPr>
              <w:t>3.</w:t>
            </w:r>
          </w:p>
        </w:tc>
        <w:tc>
          <w:tcPr>
            <w:tcW w:w="713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numPr>
                <w:ilvl w:val="0"/>
                <w:numId w:val="0"/>
              </w:numPr>
              <w:jc w:val="left"/>
              <w:outlineLvl w:val="1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7"/>
                <w:szCs w:val="27"/>
                <w:u w:val="none"/>
                <w:lang w:val="uk-UA"/>
              </w:rPr>
              <w:t>Капітальний ремонт пішохідної доріжки на проспекті Молоді (парна сторона)</w:t>
            </w:r>
          </w:p>
        </w:tc>
        <w:tc>
          <w:tcPr>
            <w:tcW w:w="15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7"/>
                <w:szCs w:val="27"/>
                <w:u w:val="none"/>
              </w:rPr>
              <w:t>1 000,0</w:t>
            </w:r>
          </w:p>
        </w:tc>
      </w:tr>
      <w:tr>
        <w:trPr>
          <w:trHeight w:val="310" w:hRule="atLeast"/>
        </w:trPr>
        <w:tc>
          <w:tcPr>
            <w:tcW w:w="575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7"/>
                <w:szCs w:val="27"/>
                <w:u w:val="none"/>
                <w:lang w:val="uk-UA"/>
              </w:rPr>
              <w:t>4.</w:t>
            </w:r>
          </w:p>
        </w:tc>
        <w:tc>
          <w:tcPr>
            <w:tcW w:w="713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jc w:val="left"/>
              <w:outlineLvl w:val="1"/>
              <w:rPr>
                <w:sz w:val="27"/>
                <w:szCs w:val="27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7"/>
                <w:szCs w:val="27"/>
                <w:u w:val="none"/>
                <w:lang w:val="uk-UA"/>
              </w:rPr>
              <w:t>Капітальний ремонт вулиці Ківерцівська</w:t>
            </w:r>
          </w:p>
        </w:tc>
        <w:tc>
          <w:tcPr>
            <w:tcW w:w="15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7"/>
                <w:szCs w:val="27"/>
                <w:u w:val="none"/>
              </w:rPr>
              <w:t>39 525,7</w:t>
            </w:r>
          </w:p>
        </w:tc>
      </w:tr>
      <w:tr>
        <w:trPr>
          <w:trHeight w:val="310" w:hRule="atLeast"/>
        </w:trPr>
        <w:tc>
          <w:tcPr>
            <w:tcW w:w="575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7"/>
                <w:szCs w:val="27"/>
                <w:u w:val="none"/>
                <w:lang w:val="uk-UA"/>
              </w:rPr>
              <w:t>5.</w:t>
            </w:r>
          </w:p>
        </w:tc>
        <w:tc>
          <w:tcPr>
            <w:tcW w:w="713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jc w:val="left"/>
              <w:outlineLvl w:val="1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7"/>
                <w:szCs w:val="27"/>
                <w:u w:val="none"/>
                <w:lang w:val="uk-UA"/>
              </w:rPr>
              <w:t>Капітальний ремонт проспекту Соборності (від вулиці Чорновола до вулиці Кравчука)</w:t>
            </w:r>
          </w:p>
        </w:tc>
        <w:tc>
          <w:tcPr>
            <w:tcW w:w="15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7"/>
                <w:szCs w:val="27"/>
                <w:u w:val="none"/>
              </w:rPr>
              <w:t>14 327,8</w:t>
            </w:r>
          </w:p>
        </w:tc>
      </w:tr>
      <w:tr>
        <w:trPr>
          <w:trHeight w:val="310" w:hRule="atLeast"/>
        </w:trPr>
        <w:tc>
          <w:tcPr>
            <w:tcW w:w="575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7"/>
                <w:szCs w:val="27"/>
                <w:u w:val="none"/>
                <w:lang w:val="uk-UA"/>
              </w:rPr>
              <w:t>6.</w:t>
            </w:r>
          </w:p>
        </w:tc>
        <w:tc>
          <w:tcPr>
            <w:tcW w:w="713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jc w:val="left"/>
              <w:outlineLvl w:val="1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7"/>
                <w:szCs w:val="27"/>
                <w:u w:val="none"/>
                <w:lang w:val="uk-UA"/>
              </w:rPr>
              <w:t>Капітальний ремонт проспекту Відродження (від вулиці Рівненської до вулиці Митрополита Андрея Шептицького)</w:t>
            </w:r>
          </w:p>
        </w:tc>
        <w:tc>
          <w:tcPr>
            <w:tcW w:w="15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7"/>
                <w:szCs w:val="27"/>
                <w:u w:val="none"/>
              </w:rPr>
              <w:t>543,6</w:t>
            </w:r>
          </w:p>
        </w:tc>
      </w:tr>
      <w:tr>
        <w:trPr>
          <w:trHeight w:val="310" w:hRule="atLeast"/>
        </w:trPr>
        <w:tc>
          <w:tcPr>
            <w:tcW w:w="575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7"/>
                <w:szCs w:val="27"/>
                <w:u w:val="none"/>
                <w:lang w:val="uk-UA"/>
              </w:rPr>
              <w:t>7.</w:t>
            </w:r>
          </w:p>
        </w:tc>
        <w:tc>
          <w:tcPr>
            <w:tcW w:w="713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jc w:val="left"/>
              <w:outlineLvl w:val="1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7"/>
                <w:szCs w:val="27"/>
                <w:u w:val="none"/>
                <w:lang w:val="uk-UA"/>
              </w:rPr>
              <w:t>Капітальний ремонт вулиці Липинського (заїзду до будинку № 1) (Бюджет участі)</w:t>
            </w:r>
          </w:p>
        </w:tc>
        <w:tc>
          <w:tcPr>
            <w:tcW w:w="15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7"/>
                <w:szCs w:val="27"/>
                <w:u w:val="none"/>
              </w:rPr>
              <w:t>194,9</w:t>
            </w:r>
          </w:p>
        </w:tc>
      </w:tr>
      <w:tr>
        <w:trPr>
          <w:trHeight w:val="310" w:hRule="atLeast"/>
        </w:trPr>
        <w:tc>
          <w:tcPr>
            <w:tcW w:w="575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7"/>
                <w:szCs w:val="27"/>
                <w:u w:val="none"/>
                <w:lang w:val="uk-UA"/>
              </w:rPr>
              <w:t>8.</w:t>
            </w:r>
          </w:p>
        </w:tc>
        <w:tc>
          <w:tcPr>
            <w:tcW w:w="713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jc w:val="left"/>
              <w:outlineLvl w:val="1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7"/>
                <w:szCs w:val="27"/>
                <w:u w:val="none"/>
                <w:lang w:val="uk-UA"/>
              </w:rPr>
              <w:t>Капітальний ремонт перехрестя вулиць Ківерцівська та Карпенка-Карого (коригування)</w:t>
            </w:r>
          </w:p>
        </w:tc>
        <w:tc>
          <w:tcPr>
            <w:tcW w:w="15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7"/>
                <w:szCs w:val="27"/>
                <w:u w:val="none"/>
              </w:rPr>
              <w:t>499,0</w:t>
            </w:r>
          </w:p>
        </w:tc>
      </w:tr>
      <w:tr>
        <w:trPr>
          <w:trHeight w:val="310" w:hRule="atLeast"/>
        </w:trPr>
        <w:tc>
          <w:tcPr>
            <w:tcW w:w="575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7"/>
                <w:szCs w:val="27"/>
                <w:u w:val="none"/>
                <w:lang w:val="uk-UA"/>
              </w:rPr>
              <w:t>9.</w:t>
            </w:r>
          </w:p>
        </w:tc>
        <w:tc>
          <w:tcPr>
            <w:tcW w:w="713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jc w:val="left"/>
              <w:outlineLvl w:val="1"/>
              <w:rPr>
                <w:sz w:val="27"/>
                <w:szCs w:val="27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7"/>
                <w:szCs w:val="27"/>
                <w:u w:val="none"/>
                <w:lang w:val="uk-UA"/>
              </w:rPr>
              <w:t>Капітальний ремонт заїзду до будинку № 13 на проспекті Президента Грушевського</w:t>
            </w:r>
          </w:p>
        </w:tc>
        <w:tc>
          <w:tcPr>
            <w:tcW w:w="15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7"/>
                <w:szCs w:val="27"/>
                <w:u w:val="none"/>
              </w:rPr>
              <w:t>586,1</w:t>
            </w:r>
          </w:p>
        </w:tc>
      </w:tr>
      <w:tr>
        <w:trPr>
          <w:trHeight w:val="310" w:hRule="atLeast"/>
        </w:trPr>
        <w:tc>
          <w:tcPr>
            <w:tcW w:w="575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7"/>
                <w:szCs w:val="27"/>
                <w:u w:val="none"/>
                <w:lang w:val="uk-UA"/>
              </w:rPr>
              <w:t>10.</w:t>
            </w:r>
          </w:p>
        </w:tc>
        <w:tc>
          <w:tcPr>
            <w:tcW w:w="713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jc w:val="left"/>
              <w:outlineLvl w:val="1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7"/>
                <w:szCs w:val="27"/>
                <w:u w:val="none"/>
                <w:lang w:val="uk-UA"/>
              </w:rPr>
              <w:t>Виготовлення проєктно-кошторисної документації</w:t>
            </w:r>
          </w:p>
        </w:tc>
        <w:tc>
          <w:tcPr>
            <w:tcW w:w="15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7"/>
                <w:szCs w:val="27"/>
                <w:u w:val="none"/>
              </w:rPr>
              <w:t>2 854,0</w:t>
            </w:r>
          </w:p>
        </w:tc>
      </w:tr>
      <w:tr>
        <w:trPr>
          <w:trHeight w:val="310" w:hRule="atLeast"/>
        </w:trPr>
        <w:tc>
          <w:tcPr>
            <w:tcW w:w="575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7"/>
                <w:szCs w:val="27"/>
                <w:u w:val="none"/>
                <w:lang w:val="uk-UA"/>
              </w:rPr>
              <w:t>11.</w:t>
            </w:r>
          </w:p>
        </w:tc>
        <w:tc>
          <w:tcPr>
            <w:tcW w:w="713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jc w:val="left"/>
              <w:outlineLvl w:val="1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7"/>
                <w:szCs w:val="27"/>
                <w:u w:val="none"/>
                <w:lang w:val="uk-UA"/>
              </w:rPr>
              <w:t>Технічний нагляд за проведенням робіт</w:t>
            </w:r>
          </w:p>
        </w:tc>
        <w:tc>
          <w:tcPr>
            <w:tcW w:w="15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7"/>
                <w:szCs w:val="27"/>
                <w:u w:val="none"/>
              </w:rPr>
              <w:t>129,3</w:t>
            </w:r>
          </w:p>
        </w:tc>
      </w:tr>
      <w:tr>
        <w:trPr>
          <w:trHeight w:val="56" w:hRule="atLeast"/>
        </w:trPr>
        <w:tc>
          <w:tcPr>
            <w:tcW w:w="575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1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7"/>
                <w:szCs w:val="27"/>
                <w:u w:val="none"/>
                <w:lang w:val="uk-UA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7"/>
                <w:szCs w:val="27"/>
                <w:u w:val="none"/>
                <w:lang w:val="uk-UA"/>
              </w:rPr>
            </w:r>
          </w:p>
        </w:tc>
        <w:tc>
          <w:tcPr>
            <w:tcW w:w="713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jc w:val="left"/>
              <w:outlineLvl w:val="1"/>
              <w:rPr>
                <w:b/>
                <w:b/>
                <w:color w:val="000000"/>
                <w:sz w:val="26"/>
                <w:szCs w:val="26"/>
                <w:lang w:val="uk-UA" w:eastAsia="uk-UA"/>
              </w:rPr>
            </w:pPr>
            <w:r>
              <w:rPr>
                <w:rFonts w:ascii="Times New Roman" w:hAnsi="Times New Roman"/>
                <w:b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7"/>
                <w:szCs w:val="27"/>
                <w:u w:val="none"/>
                <w:lang w:val="uk-UA" w:eastAsia="uk-UA"/>
              </w:rPr>
              <w:t>Всього:</w:t>
            </w:r>
          </w:p>
        </w:tc>
        <w:tc>
          <w:tcPr>
            <w:tcW w:w="15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7"/>
                <w:szCs w:val="27"/>
                <w:u w:val="none"/>
                <w:lang w:eastAsia="uk-UA"/>
              </w:rPr>
              <w:t>60 160,8</w:t>
            </w:r>
          </w:p>
        </w:tc>
      </w:tr>
    </w:tbl>
    <w:p>
      <w:pPr>
        <w:pStyle w:val="Normal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embedSystemFonts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e40b26"/>
    <w:pPr>
      <w:widowControl/>
      <w:bidi w:val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8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у виносці Знак"/>
    <w:link w:val="a3"/>
    <w:uiPriority w:val="99"/>
    <w:qFormat/>
    <w:locked/>
    <w:rsid w:val="004f09d7"/>
    <w:rPr>
      <w:rFonts w:ascii="Segoe UI" w:hAnsi="Segoe UI" w:cs="Segoe UI"/>
      <w:sz w:val="18"/>
      <w:szCs w:val="18"/>
      <w:lang w:val="ru-RU" w:eastAsia="en-US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a4"/>
    <w:uiPriority w:val="99"/>
    <w:qFormat/>
    <w:rsid w:val="004f09d7"/>
    <w:pPr/>
    <w:rPr>
      <w:rFonts w:ascii="Segoe UI" w:hAnsi="Segoe UI" w:cs="Segoe UI"/>
      <w:sz w:val="18"/>
      <w:szCs w:val="18"/>
    </w:rPr>
  </w:style>
  <w:style w:type="paragraph" w:styleId="Style20">
    <w:name w:val="Вміст таблиці"/>
    <w:basedOn w:val="Normal"/>
    <w:qFormat/>
    <w:pPr>
      <w:suppressLineNumbers/>
    </w:pPr>
    <w:rPr/>
  </w:style>
  <w:style w:type="paragraph" w:styleId="Style21">
    <w:name w:val="Заголовок таблиці"/>
    <w:basedOn w:val="Style20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Application>LibreOffice/6.2.1.2$Windows_X86_64 LibreOffice_project/7bcb35dc3024a62dea0caee87020152d1ee96e71</Application>
  <Pages>1</Pages>
  <Words>143</Words>
  <Characters>919</Characters>
  <CharactersWithSpaces>1023</CharactersWithSpaces>
  <Paragraphs>40</Paragraphs>
  <Company>RePack by SPecialiST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2021-01-14T07:45:00Z</dcterms:created>
  <dc:creator>Гвоздецька Вікторія Миколаївна</dc:creator>
  <dc:description/>
  <dc:language>uk-UA</dc:language>
  <cp:lastModifiedBy/>
  <cp:lastPrinted>2018-12-27T14:18:00Z</cp:lastPrinted>
  <dcterms:modified xsi:type="dcterms:W3CDTF">2021-01-22T15:33:23Z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RePack by SPecialiST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