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ind w:left="0" w:right="0" w:hanging="12"/>
        <w:jc w:val="right"/>
        <w:rPr>
          <w:rFonts w:ascii="Times New Roman" w:hAnsi="Times New Roman" w:cs="Times New Roman"/>
          <w:b w:val="false"/>
          <w:b w:val="false"/>
          <w:i w:val="false"/>
          <w:i w:val="false"/>
          <w:caps w:val="false"/>
          <w:smallCaps w:val="false"/>
          <w:color w:val="000000"/>
          <w:sz w:val="24"/>
        </w:rPr>
      </w:pPr>
      <w:r>
        <w:rPr>
          <w:rFonts w:cs="Times New Roman"/>
          <w:b w:val="false"/>
          <w:i w:val="false"/>
          <w:caps w:val="false"/>
          <w:smallCaps w:val="false"/>
          <w:color w:val="000000"/>
          <w:sz w:val="24"/>
        </w:rPr>
        <w:t>Центральна виборча комісія</w:t>
      </w:r>
    </w:p>
    <w:p>
      <w:pPr>
        <w:pStyle w:val="Normal"/>
        <w:widowControl/>
        <w:bidi w:val="0"/>
        <w:jc w:val="right"/>
        <w:rPr>
          <w:rFonts w:ascii="Times New Roman" w:hAnsi="Times New Roman" w:cs="Times New Roman"/>
          <w:b w:val="false"/>
          <w:b w:val="false"/>
          <w:i w:val="false"/>
          <w:i w:val="false"/>
          <w:caps w:val="false"/>
          <w:smallCaps w:val="false"/>
          <w:color w:val="000000"/>
          <w:sz w:val="24"/>
        </w:rPr>
      </w:pPr>
      <w:r>
        <w:rPr>
          <w:rFonts w:cs="Times New Roman"/>
          <w:b w:val="false"/>
          <w:i w:val="false"/>
          <w:caps w:val="false"/>
          <w:smallCaps w:val="false"/>
          <w:color w:val="000000"/>
          <w:sz w:val="24"/>
        </w:rPr>
        <w:t> </w:t>
      </w:r>
    </w:p>
    <w:p>
      <w:pPr>
        <w:pStyle w:val="Normal"/>
        <w:widowControl/>
        <w:bidi w:val="0"/>
        <w:jc w:val="center"/>
        <w:rPr>
          <w:rFonts w:ascii="Times New Roman" w:hAnsi="Times New Roman" w:cs="Times New Roman"/>
          <w:b/>
          <w:b/>
          <w:i w:val="false"/>
          <w:i w:val="false"/>
          <w:caps w:val="false"/>
          <w:smallCaps w:val="false"/>
          <w:color w:val="000000"/>
          <w:sz w:val="24"/>
        </w:rPr>
      </w:pPr>
      <w:r>
        <w:rPr/>
      </w:r>
    </w:p>
    <w:p>
      <w:pPr>
        <w:pStyle w:val="Normal"/>
        <w:widowControl/>
        <w:bidi w:val="0"/>
        <w:jc w:val="center"/>
        <w:rPr>
          <w:rFonts w:ascii="Times New Roman" w:hAnsi="Times New Roman" w:cs="Times New Roman"/>
          <w:b/>
          <w:b/>
          <w:i w:val="false"/>
          <w:i w:val="false"/>
          <w:caps w:val="false"/>
          <w:smallCaps w:val="false"/>
          <w:color w:val="000000"/>
          <w:sz w:val="24"/>
        </w:rPr>
      </w:pPr>
      <w:r>
        <w:rPr>
          <w:rFonts w:cs="Times New Roman"/>
          <w:b/>
          <w:i w:val="false"/>
          <w:caps w:val="false"/>
          <w:smallCaps w:val="false"/>
          <w:color w:val="000000"/>
          <w:sz w:val="24"/>
        </w:rPr>
        <w:t>ПОДАННЯ</w:t>
      </w:r>
    </w:p>
    <w:p>
      <w:pPr>
        <w:pStyle w:val="Normal"/>
        <w:widowControl/>
        <w:bidi w:val="0"/>
        <w:jc w:val="center"/>
        <w:rPr>
          <w:rFonts w:ascii="Times New Roman" w:hAnsi="Times New Roman" w:cs="Times New Roman"/>
          <w:b/>
          <w:b/>
          <w:i w:val="false"/>
          <w:i w:val="false"/>
          <w:caps w:val="false"/>
          <w:smallCaps w:val="false"/>
          <w:color w:val="000000"/>
          <w:sz w:val="24"/>
        </w:rPr>
      </w:pPr>
      <w:r>
        <w:rPr>
          <w:rFonts w:cs="Times New Roman"/>
          <w:b/>
          <w:i w:val="false"/>
          <w:caps w:val="false"/>
          <w:smallCaps w:val="false"/>
          <w:color w:val="000000"/>
          <w:sz w:val="24"/>
        </w:rPr>
        <w:t>щодо внесення змін до переліку звичайних та спеціальних виборчих дільниць, утворених на постійній основі</w:t>
      </w:r>
    </w:p>
    <w:tbl>
      <w:tblPr>
        <w:tblW w:w="15706" w:type="dxa"/>
        <w:jc w:val="left"/>
        <w:tblInd w:w="0" w:type="dxa"/>
        <w:tblCellMar>
          <w:top w:w="0" w:type="dxa"/>
          <w:left w:w="0" w:type="dxa"/>
          <w:bottom w:w="0" w:type="dxa"/>
          <w:right w:w="0" w:type="dxa"/>
        </w:tblCellMar>
      </w:tblPr>
      <w:tblGrid>
        <w:gridCol w:w="15706"/>
      </w:tblGrid>
      <w:tr>
        <w:trPr/>
        <w:tc>
          <w:tcPr>
            <w:tcW w:w="15706" w:type="dxa"/>
            <w:tcBorders/>
            <w:shd w:fill="auto" w:val="clear"/>
          </w:tcPr>
          <w:p>
            <w:pPr>
              <w:pStyle w:val="Normal"/>
              <w:bidi w:val="0"/>
              <w:snapToGrid w:val="false"/>
              <w:jc w:val="left"/>
              <w:rPr/>
            </w:pPr>
            <w:r>
              <w:rPr/>
            </w:r>
          </w:p>
        </w:tc>
      </w:tr>
    </w:tbl>
    <w:p>
      <w:pPr>
        <w:pStyle w:val="Normal"/>
        <w:widowControl/>
        <w:bidi w:val="0"/>
        <w:jc w:val="center"/>
        <w:rPr>
          <w:rFonts w:ascii="Times New Roman" w:hAnsi="Times New Roman" w:cs="Times New Roman"/>
          <w:b w:val="false"/>
          <w:b w:val="false"/>
          <w:i w:val="false"/>
          <w:i w:val="false"/>
          <w:caps w:val="false"/>
          <w:smallCaps w:val="false"/>
          <w:color w:val="000000"/>
          <w:sz w:val="24"/>
        </w:rPr>
      </w:pPr>
      <w:r>
        <w:rPr>
          <w:rFonts w:cs="Times New Roman"/>
          <w:b w:val="false"/>
          <w:i w:val="false"/>
          <w:caps w:val="false"/>
          <w:smallCaps w:val="false"/>
          <w:color w:val="000000"/>
          <w:sz w:val="24"/>
        </w:rPr>
        <w:t>Волинська область, Луцький район, м Луцьк</w:t>
      </w:r>
    </w:p>
    <w:p>
      <w:pPr>
        <w:pStyle w:val="Normal"/>
        <w:widowControl/>
        <w:bidi w:val="0"/>
        <w:jc w:val="center"/>
        <w:rPr>
          <w:rFonts w:ascii="Times New Roman" w:hAnsi="Times New Roman" w:cs="Times New Roman"/>
          <w:b w:val="false"/>
          <w:b w:val="false"/>
          <w:i w:val="false"/>
          <w:i w:val="false"/>
          <w:caps w:val="false"/>
          <w:smallCaps w:val="false"/>
          <w:color w:val="000000"/>
          <w:sz w:val="24"/>
        </w:rPr>
      </w:pPr>
      <w:r>
        <w:rPr>
          <w:rFonts w:cs="Times New Roman"/>
          <w:b w:val="false"/>
          <w:i w:val="false"/>
          <w:caps w:val="false"/>
          <w:smallCaps w:val="false"/>
          <w:color w:val="000000"/>
          <w:sz w:val="24"/>
        </w:rPr>
        <w:t> </w:t>
      </w:r>
    </w:p>
    <w:p>
      <w:pPr>
        <w:pStyle w:val="Normal"/>
        <w:widowControl/>
        <w:bidi w:val="0"/>
        <w:ind w:left="0" w:right="0" w:firstLine="684"/>
        <w:jc w:val="left"/>
        <w:rPr>
          <w:rFonts w:ascii="Times New Roman" w:hAnsi="Times New Roman" w:cs="Times New Roman"/>
          <w:b w:val="false"/>
          <w:b w:val="false"/>
          <w:i w:val="false"/>
          <w:i w:val="false"/>
          <w:caps w:val="false"/>
          <w:smallCaps w:val="false"/>
          <w:color w:val="000000"/>
          <w:sz w:val="24"/>
        </w:rPr>
      </w:pPr>
      <w:r>
        <w:rPr>
          <w:rFonts w:cs="Times New Roman"/>
          <w:b w:val="false"/>
          <w:i w:val="false"/>
          <w:caps w:val="false"/>
          <w:smallCaps w:val="false"/>
          <w:color w:val="000000"/>
          <w:sz w:val="24"/>
        </w:rPr>
        <w:t>Пропонуємо внести до переліку виборчих дільниць, утворених на постійній основі, такі зміни:</w:t>
      </w:r>
    </w:p>
    <w:tbl>
      <w:tblPr>
        <w:tblW w:w="15705" w:type="dxa"/>
        <w:jc w:val="left"/>
        <w:tblInd w:w="0" w:type="dxa"/>
        <w:tblCellMar>
          <w:top w:w="284" w:type="dxa"/>
          <w:left w:w="0" w:type="dxa"/>
          <w:bottom w:w="0" w:type="dxa"/>
          <w:right w:w="0" w:type="dxa"/>
        </w:tblCellMar>
      </w:tblPr>
      <w:tblGrid>
        <w:gridCol w:w="1132"/>
        <w:gridCol w:w="849"/>
        <w:gridCol w:w="2381"/>
        <w:gridCol w:w="2328"/>
        <w:gridCol w:w="447"/>
        <w:gridCol w:w="633"/>
        <w:gridCol w:w="506"/>
        <w:gridCol w:w="289"/>
        <w:gridCol w:w="1080"/>
        <w:gridCol w:w="550"/>
        <w:gridCol w:w="470"/>
        <w:gridCol w:w="834"/>
        <w:gridCol w:w="4204"/>
      </w:tblGrid>
      <w:tr>
        <w:trPr>
          <w:cantSplit w:val="true"/>
        </w:trPr>
        <w:tc>
          <w:tcPr>
            <w:tcW w:w="15703" w:type="dxa"/>
            <w:gridSpan w:val="13"/>
            <w:tcBorders/>
            <w:shd w:fill="auto" w:val="clear"/>
          </w:tcPr>
          <w:p>
            <w:pPr>
              <w:pStyle w:val="Normal"/>
              <w:keepLines/>
              <w:widowControl/>
              <w:bidi w:val="0"/>
              <w:spacing w:lineRule="atLeast" w:line="280"/>
              <w:jc w:val="center"/>
              <w:rPr>
                <w:rFonts w:ascii="Times New Roman" w:hAnsi="Times New Roman" w:cs="Times New Roman"/>
                <w:b w:val="false"/>
                <w:b w:val="false"/>
                <w:i/>
                <w:i/>
                <w:caps w:val="false"/>
                <w:smallCaps w:val="false"/>
                <w:color w:val="000000"/>
                <w:sz w:val="24"/>
              </w:rPr>
            </w:pPr>
            <w:r>
              <w:rPr>
                <w:rFonts w:cs="Times New Roman"/>
                <w:b w:val="false"/>
                <w:i/>
                <w:caps w:val="false"/>
                <w:smallCaps w:val="false"/>
                <w:color w:val="000000"/>
                <w:sz w:val="24"/>
              </w:rPr>
              <w:t>Звичайні виборчі дільниці</w:t>
            </w:r>
          </w:p>
        </w:tc>
      </w:tr>
      <w:tr>
        <w:trPr>
          <w:cantSplit w:val="true"/>
        </w:trPr>
        <w:tc>
          <w:tcPr>
            <w:tcW w:w="1132"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6"/>
                <w:szCs w:val="16"/>
              </w:rPr>
              <w:t>Суть змін</w:t>
            </w:r>
          </w:p>
        </w:tc>
        <w:tc>
          <w:tcPr>
            <w:tcW w:w="849"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sz w:val="16"/>
                <w:szCs w:val="16"/>
              </w:rPr>
            </w:pPr>
            <w:r>
              <w:rPr>
                <w:rFonts w:cs="Times New Roman"/>
                <w:b/>
                <w:i w:val="false"/>
                <w:caps w:val="false"/>
                <w:smallCaps w:val="false"/>
                <w:color w:val="000000"/>
                <w:sz w:val="16"/>
                <w:szCs w:val="16"/>
              </w:rPr>
              <w:t>№</w:t>
            </w:r>
            <w:r>
              <w:rPr>
                <w:rFonts w:eastAsia="Times New Roman" w:cs="Times New Roman"/>
                <w:b/>
                <w:i w:val="false"/>
                <w:caps w:val="false"/>
                <w:smallCaps w:val="false"/>
                <w:color w:val="000000"/>
                <w:sz w:val="16"/>
                <w:szCs w:val="16"/>
              </w:rPr>
              <w:t xml:space="preserve"> </w:t>
            </w:r>
            <w:r>
              <w:rPr>
                <w:rFonts w:cs="Times New Roman"/>
                <w:b/>
                <w:i w:val="false"/>
                <w:caps w:val="false"/>
                <w:smallCaps w:val="false"/>
                <w:color w:val="000000"/>
                <w:sz w:val="16"/>
                <w:szCs w:val="16"/>
              </w:rPr>
              <w:t>виборчої дільниці</w:t>
            </w:r>
          </w:p>
        </w:tc>
        <w:tc>
          <w:tcPr>
            <w:tcW w:w="4709"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6"/>
                <w:szCs w:val="16"/>
              </w:rPr>
              <w:t>Опис меж виборчої дільниці</w:t>
            </w:r>
          </w:p>
        </w:tc>
        <w:tc>
          <w:tcPr>
            <w:tcW w:w="108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6"/>
                <w:szCs w:val="16"/>
              </w:rPr>
              <w:t>Адреса та місцезнаходження приміщення для голосування</w:t>
            </w:r>
          </w:p>
        </w:tc>
        <w:tc>
          <w:tcPr>
            <w:tcW w:w="795"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6"/>
                <w:szCs w:val="16"/>
              </w:rPr>
              <w:t>Площа приміщення для голосування (кв.м)</w:t>
            </w:r>
          </w:p>
        </w:tc>
        <w:tc>
          <w:tcPr>
            <w:tcW w:w="1080"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6"/>
                <w:szCs w:val="16"/>
              </w:rPr>
              <w:t>Адреса та місцезнаходження приміщення дільничної виборчої комісії</w:t>
            </w:r>
          </w:p>
        </w:tc>
        <w:tc>
          <w:tcPr>
            <w:tcW w:w="102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6"/>
                <w:szCs w:val="16"/>
              </w:rPr>
              <w:t>Площа приміщення дільничної виборчої комісії (кв.м)</w:t>
            </w:r>
          </w:p>
        </w:tc>
        <w:tc>
          <w:tcPr>
            <w:tcW w:w="503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6"/>
                <w:szCs w:val="16"/>
              </w:rPr>
              <w:t>Обгрунтування необхідності внесення відповідних змін</w:t>
            </w:r>
          </w:p>
        </w:tc>
      </w:tr>
      <w:tr>
        <w:trPr>
          <w:trHeight w:val="3973" w:hRule="atLeast"/>
          <w:cantSplit w:val="true"/>
        </w:trPr>
        <w:tc>
          <w:tcPr>
            <w:tcW w:w="1132"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Зміна меж виборчої дільниці</w:t>
            </w:r>
          </w:p>
        </w:tc>
        <w:tc>
          <w:tcPr>
            <w:tcW w:w="849"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070513</w:t>
            </w:r>
          </w:p>
        </w:tc>
        <w:tc>
          <w:tcPr>
            <w:tcW w:w="4709"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с.Антонівка(Луцька міська територіальна громада), с.Всеволодівка, с.Олександрівка(Луцька міська територіальна громада)</w:t>
            </w:r>
          </w:p>
        </w:tc>
        <w:tc>
          <w:tcPr>
            <w:tcW w:w="108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795"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80"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2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503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Відповідно до абзацу четвертого пункту 2.4 Порядку утворення виборчих дільниць на постійній основі, їх тимчасового закриття, ліквідації та внесення змін до відомостей про утворені виборчі дільниці, затвердженого постановою Центральної виборчої комісії від 25 червня 2020 року № 116, та враховуючи, що на території Луцького району знаходяться 2 села з назвою Антонівка та 2 села з назвою Олександрівка, беручи до уваги те, що села Антонівка та Олександрівка розташовані на території Луцької міської територіальної громади, пропонується в описі меж ВД №070513 додати до назв населених пунктів Антонівка та Олександрівка назву відповідної територіальної громади: с.Антонівка (Луцька міська територіальна громада), с.Олександрівка (Луцька міська територіальна громада).</w:t>
            </w:r>
          </w:p>
        </w:tc>
      </w:tr>
      <w:tr>
        <w:trPr>
          <w:trHeight w:val="3285" w:hRule="atLeast"/>
          <w:cantSplit w:val="true"/>
        </w:trPr>
        <w:tc>
          <w:tcPr>
            <w:tcW w:w="1132"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Зміна меж виборчої дільниці</w:t>
            </w:r>
          </w:p>
        </w:tc>
        <w:tc>
          <w:tcPr>
            <w:tcW w:w="849"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070525</w:t>
            </w:r>
          </w:p>
        </w:tc>
        <w:tc>
          <w:tcPr>
            <w:tcW w:w="4709"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с.Одеради(Луцька міська територіальна громада), с.Городок</w:t>
            </w:r>
          </w:p>
        </w:tc>
        <w:tc>
          <w:tcPr>
            <w:tcW w:w="108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795"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80"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2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503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Відповідно до абзацу четвертого пункту 2.4 Порядку утворення виборчих дільниць на постійній основі, їх тимчасового закриття, ліквідації та внесення змін до відомостей про утворені виборчі дільниці, затвердженого постановою Центральної виборчої комісії від 25 червня 2020 року № 116, та враховуючи, що на території Луцького району знаходяться 2 села з назвою Одеради, беручи до уваги те, що село Одеради розташоване на території Луцької міської територіальної громади, пропонується в описі меж ВД №070525 додати до назви населеного пункту Одеради назву відповідної територіальної грромади: с.Одеради (Луцька міська територіальна громада).</w:t>
            </w:r>
          </w:p>
        </w:tc>
      </w:tr>
      <w:tr>
        <w:trPr>
          <w:trHeight w:val="1375" w:hRule="atLeast"/>
          <w:cantSplit w:val="true"/>
        </w:trPr>
        <w:tc>
          <w:tcPr>
            <w:tcW w:w="1132"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Зміна меж виборчої дільниці</w:t>
            </w:r>
          </w:p>
        </w:tc>
        <w:tc>
          <w:tcPr>
            <w:tcW w:w="849"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071029</w:t>
            </w:r>
          </w:p>
        </w:tc>
        <w:tc>
          <w:tcPr>
            <w:tcW w:w="4709"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м.Луцьк – бульв.Дружби Народів: 13, 15; вул.Гнідавська: 63Б, 65; вул.Марка Вовчка: 2–16, 18–20, 22, 24, 26, 28, 30, 32, 34–34А; вул.Станіславського: 11–11Д, 50;</w:t>
            </w:r>
          </w:p>
        </w:tc>
        <w:tc>
          <w:tcPr>
            <w:tcW w:w="108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795"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80"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2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503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У зв’язку із реєстрацією виборців згідно із відомістю періодичного поновлення від 05.04.2021 №81/8-15-3.4 до адресної підсистеми Реєстру внесено новий житловий будинок у м.Луцьку: вул.Марка Вовчка, 34А, що призвело до зміни меж ВД №071029.</w:t>
            </w:r>
          </w:p>
        </w:tc>
      </w:tr>
      <w:tr>
        <w:trPr>
          <w:trHeight w:val="4190" w:hRule="atLeast"/>
          <w:cantSplit w:val="true"/>
        </w:trPr>
        <w:tc>
          <w:tcPr>
            <w:tcW w:w="1132"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Зміна меж виборчої дільниці</w:t>
            </w:r>
          </w:p>
        </w:tc>
        <w:tc>
          <w:tcPr>
            <w:tcW w:w="849"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071035</w:t>
            </w:r>
          </w:p>
        </w:tc>
        <w:tc>
          <w:tcPr>
            <w:tcW w:w="4709"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18"/>
                <w:szCs w:val="18"/>
              </w:rPr>
              <w:t>м.Луцьк – вул.Айвазовського, вул.Балтійська, вул.Баранова: 1–9, 11, 13; вул.Березова, вул.Берестечківська, вул.Вільхова, вул.Вітковського, вул.Волинська, вул.Володимирська: 1 к.ГУРТ–73, 75–89; вул.Горіхова, вул.Дубова, вул.Західна, вул.Зелена, вул.Кленова, вул.Курська, вул.Липова, вул.Лисенка: 1–18, 20–20А, 22, 24, 26; вул.Ліщинова, вул.Малоомелянівська: 1–56, 60–64, 66–66А, 68, 70; вул.Мінська, вул.Нахімова: 1–8, 10; вул.Педагогічна, вул.Пирогова: 1–16; вул.Рєпіна, вул.Садова, вул.Соснова: 12–18; вул.Старосільська, вул.Степана Кривенького: 1–8, 12, 14; вул.Степова: 1–20, 22, 24, 26, 28–28А, 30, 32–32А, 34–34А, 36, 38, 40–40А, 42, 44–44А, 46, 48, 50, 52, 54–54В; вул.Тарасова: 19, 21, 23–86; вул.Тургенєва, вул.Холодноярська, вул.Челюскіна, вул.Шишкіна, вул.Яблунева, вул.Ясенова: 13, 15–17А; пров.Садовий, пров.6-й Малоомелянівський, пров.7-й Малоомелянівський, пров.8-й Малоомелянівський</w:t>
            </w:r>
          </w:p>
        </w:tc>
        <w:tc>
          <w:tcPr>
            <w:tcW w:w="108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795"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80"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2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503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У зв’язку із реєстрацією виборця згідно з відомістю періодичного поновлення від 05.01.2021 №9/8-15-3.4 у будинку №54В на вул.Степовій, утвореному в результаті поділу житлового будинку на вул.Степовій, 54 відповідно до наказу управління містобудування та архітектури від 24.11.2020 №125-АР, до адресної підсистеми Реєстру у м.Луцьку внесено зазначений будинок, що призвело до зміни меж ВД 071035.</w:t>
            </w:r>
          </w:p>
        </w:tc>
      </w:tr>
      <w:tr>
        <w:trPr>
          <w:trHeight w:val="4875" w:hRule="atLeast"/>
          <w:cantSplit w:val="true"/>
        </w:trPr>
        <w:tc>
          <w:tcPr>
            <w:tcW w:w="1132"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Зміна меж виборчої дільниці</w:t>
            </w:r>
          </w:p>
        </w:tc>
        <w:tc>
          <w:tcPr>
            <w:tcW w:w="849"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071059</w:t>
            </w:r>
          </w:p>
        </w:tc>
        <w:tc>
          <w:tcPr>
            <w:tcW w:w="4709"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18"/>
                <w:szCs w:val="18"/>
              </w:rPr>
              <w:t>м.Луцьк – вул.Балакирева, вул.Бородіна, вул.Вишнівецька, вул.Героїв Крут, вул.Говорова, вул.Грекова, вул.Дубнівська: 64А, 99–139/671; вул.Дубнівська, садівниче товариство «Маяк», вул.Збаразька, вул.Ізмайлова, вул.Калинова, вул.Млинівська, вул.Надрічна, вул.Нечуя-Левицького, вул.Нікішева, вул.Панаса Мирного, вул.Паторжинського, вул.Привітна, вул.Прилуцька, вул.Скрябіна, вул.Сонячна, вул.Східна, пров.Прилуцький, пров.1-й Збаразький, пров.2-й Збаразький</w:t>
            </w:r>
          </w:p>
        </w:tc>
        <w:tc>
          <w:tcPr>
            <w:tcW w:w="108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795"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80"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2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503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У звязку із реєстрацією виборців згідно із відомостями періодичного поновлення від 10.02.2021 №21/8-15-3.4 та від 05.04.2021 №81-8-15-3.4 відповідно до рішень виконавчого комітету Луцької міської ради від 20.01.2021 №23-1 "Про переведення садового будинку №1111 в садівничому товаристві "Маяк" у місті Луцьку в жилий будинок" та від 17.02.2021 №126-1 "Про переведення садового будинку №833 в садівничому товаристві "Маяк" у місті Луцьку в жилий будинок" у адресній підсистемі Реєстру створено новий геонім вул.Дубнівська, садівниче товариство "Маяк" у м.Луцьку та внесено будинки 1111 та 833 на вул.Дубнівській, садівниче товариство "Маяк", що призвело до зміни меж ВД 071059.</w:t>
            </w:r>
          </w:p>
        </w:tc>
      </w:tr>
      <w:tr>
        <w:trPr>
          <w:trHeight w:val="3735" w:hRule="atLeast"/>
          <w:cantSplit w:val="true"/>
        </w:trPr>
        <w:tc>
          <w:tcPr>
            <w:tcW w:w="1132"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Зміна меж виборчої дільниці</w:t>
            </w:r>
          </w:p>
        </w:tc>
        <w:tc>
          <w:tcPr>
            <w:tcW w:w="849"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071066</w:t>
            </w:r>
          </w:p>
        </w:tc>
        <w:tc>
          <w:tcPr>
            <w:tcW w:w="4709"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м.Луцьк – вул.Богомольця, вул.Вороніхіна: 8, 10, 12, 14, 16–49А; вул.Глієра, вул.Захарова: 11–17; вул.Казакова: 3, 5, 7–17; вул.Князів Острозьких: 2, 8, 10, 12, 14, 16, 18, 20, 22, 24, 26, 28; вул.Космонавтів, вул.Ринок, вул.Софії Ковалевської: 18–52; вул.Старова, вул.Сурикова, вул.Християнська: 25, 27, 29, 33, 35, 37, 39–39А, 41–49;</w:t>
            </w:r>
          </w:p>
        </w:tc>
        <w:tc>
          <w:tcPr>
            <w:tcW w:w="108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795"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80"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1020"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503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У зв’язку із реєстрацією виборців згідно із відомістю періодичного поновлення від 05.01.2021 №9/8-15-3.4 у будинку №39А на вул.Християнській, утвореному після поділу житлового будинку на вул.Християнській, 39 відповідно до розпорядження міського голови від 19.10.2018 №466, до адресної підсистеми Реєстру у м.Луцьку внесено зазначений будинок, що призвело до зміни меж ВД 071066.</w:t>
            </w:r>
          </w:p>
        </w:tc>
      </w:tr>
      <w:tr>
        <w:trPr>
          <w:cantSplit w:val="true"/>
        </w:trPr>
        <w:tc>
          <w:tcPr>
            <w:tcW w:w="15703" w:type="dxa"/>
            <w:gridSpan w:val="13"/>
            <w:tcBorders/>
            <w:shd w:fill="auto" w:val="clear"/>
          </w:tcPr>
          <w:p>
            <w:pPr>
              <w:pStyle w:val="Normal"/>
              <w:widowControl/>
              <w:bidi w:val="0"/>
              <w:spacing w:lineRule="atLeast" w:line="280"/>
              <w:jc w:val="center"/>
              <w:rPr>
                <w:rFonts w:ascii="Times New Roman" w:hAnsi="Times New Roman" w:cs="Times New Roman"/>
                <w:b w:val="false"/>
                <w:b w:val="false"/>
                <w:i/>
                <w:i/>
                <w:caps w:val="false"/>
                <w:smallCaps w:val="false"/>
                <w:color w:val="000000"/>
                <w:sz w:val="24"/>
              </w:rPr>
            </w:pPr>
            <w:r>
              <w:rPr>
                <w:rFonts w:cs="Times New Roman"/>
                <w:b w:val="false"/>
                <w:i/>
                <w:caps w:val="false"/>
                <w:smallCaps w:val="false"/>
                <w:color w:val="000000"/>
                <w:sz w:val="24"/>
              </w:rPr>
              <w:t>Спеціальні виборчі дільниці</w:t>
            </w:r>
          </w:p>
        </w:tc>
      </w:tr>
      <w:tr>
        <w:trPr>
          <w:cantSplit w:val="true"/>
        </w:trPr>
        <w:tc>
          <w:tcPr>
            <w:tcW w:w="1132"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Суть змін</w:t>
            </w:r>
          </w:p>
        </w:tc>
        <w:tc>
          <w:tcPr>
            <w:tcW w:w="849"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pPr>
            <w:r>
              <w:rPr>
                <w:rFonts w:cs="Times New Roman"/>
                <w:b/>
                <w:i w:val="false"/>
                <w:caps w:val="false"/>
                <w:smallCaps w:val="false"/>
                <w:color w:val="000000"/>
                <w:sz w:val="18"/>
              </w:rPr>
              <w:t>№</w:t>
            </w:r>
            <w:r>
              <w:rPr>
                <w:rFonts w:eastAsia="Times New Roman" w:cs="Times New Roman"/>
                <w:b/>
                <w:i w:val="false"/>
                <w:caps w:val="false"/>
                <w:smallCaps w:val="false"/>
                <w:color w:val="000000"/>
                <w:sz w:val="18"/>
              </w:rPr>
              <w:t xml:space="preserve"> </w:t>
            </w:r>
            <w:r>
              <w:rPr>
                <w:rFonts w:cs="Times New Roman"/>
                <w:b/>
                <w:i w:val="false"/>
                <w:caps w:val="false"/>
                <w:smallCaps w:val="false"/>
                <w:color w:val="000000"/>
                <w:sz w:val="18"/>
              </w:rPr>
              <w:t>виборчої дільниці</w:t>
            </w:r>
          </w:p>
        </w:tc>
        <w:tc>
          <w:tcPr>
            <w:tcW w:w="2381"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Назва закладу, установи чи полярної станції України</w:t>
            </w:r>
          </w:p>
        </w:tc>
        <w:tc>
          <w:tcPr>
            <w:tcW w:w="2775"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Адреса та місцезнаходження приміщення для голосування</w:t>
            </w:r>
          </w:p>
        </w:tc>
        <w:tc>
          <w:tcPr>
            <w:tcW w:w="1139"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Площа приміщення для голосування (кв.м)</w:t>
            </w:r>
          </w:p>
        </w:tc>
        <w:tc>
          <w:tcPr>
            <w:tcW w:w="1919" w:type="dxa"/>
            <w:gridSpan w:val="3"/>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Адреса та місцезнаходження приміщення дільничної виборчої комісії</w:t>
            </w:r>
          </w:p>
        </w:tc>
        <w:tc>
          <w:tcPr>
            <w:tcW w:w="1304"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Площа приміщення дільничної виборчої комісії (кв.м)</w:t>
            </w:r>
          </w:p>
        </w:tc>
        <w:tc>
          <w:tcPr>
            <w:tcW w:w="4204"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Обгрунтування необхідності внесення відповідних змін</w:t>
            </w:r>
          </w:p>
        </w:tc>
      </w:tr>
      <w:tr>
        <w:trPr>
          <w:cantSplit w:val="true"/>
        </w:trPr>
        <w:tc>
          <w:tcPr>
            <w:tcW w:w="1132"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cs="Times New Roman"/>
                <w:b/>
                <w:b/>
                <w:i w:val="false"/>
                <w:i w:val="false"/>
                <w:caps w:val="false"/>
                <w:smallCaps w:val="false"/>
                <w:color w:val="000000"/>
                <w:sz w:val="18"/>
              </w:rPr>
            </w:pPr>
            <w:r>
              <w:rPr>
                <w:rFonts w:cs="Times New Roman"/>
                <w:b/>
                <w:i w:val="false"/>
                <w:caps w:val="false"/>
                <w:smallCaps w:val="false"/>
                <w:color w:val="000000"/>
                <w:sz w:val="18"/>
              </w:rPr>
              <w:t>Утворення нової виборчої дільниці</w:t>
            </w:r>
          </w:p>
        </w:tc>
        <w:tc>
          <w:tcPr>
            <w:tcW w:w="849"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bidi w:val="0"/>
              <w:snapToGrid w:val="false"/>
              <w:jc w:val="left"/>
              <w:rPr/>
            </w:pPr>
            <w:r>
              <w:rPr/>
            </w:r>
          </w:p>
        </w:tc>
        <w:tc>
          <w:tcPr>
            <w:tcW w:w="2381" w:type="dxa"/>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Комунальне підприємство "Волинське обласне територіальне медичне об’єднання захисту материнства і дитинства" Волинської обласної ради</w:t>
            </w:r>
          </w:p>
        </w:tc>
        <w:tc>
          <w:tcPr>
            <w:tcW w:w="2775"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вул.Загородня, 20, м.Луцьк, Луцький р-н, Волинська обл., 43008 (КП "ВО територіальне медичне об’єднання захисту материнства і дитинства" ВОР, тренінговий центр)</w:t>
            </w:r>
          </w:p>
        </w:tc>
        <w:tc>
          <w:tcPr>
            <w:tcW w:w="1139"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81,4</w:t>
            </w:r>
          </w:p>
        </w:tc>
        <w:tc>
          <w:tcPr>
            <w:tcW w:w="1919" w:type="dxa"/>
            <w:gridSpan w:val="3"/>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вул.Загородня, 20, м.Луцьк, Луцький р-н, Волинська обл., 43008 (КП "ВО територіальне медичне об’єднання захисту материнства і дитинства" ВОР, кабінети 1,2)</w:t>
            </w:r>
          </w:p>
        </w:tc>
        <w:tc>
          <w:tcPr>
            <w:tcW w:w="1304" w:type="dxa"/>
            <w:gridSpan w:val="2"/>
            <w:tcBorders>
              <w:top w:val="single" w:sz="2" w:space="0" w:color="000000"/>
              <w:left w:val="single" w:sz="2" w:space="0" w:color="000000"/>
              <w:bottom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36</w:t>
            </w:r>
          </w:p>
        </w:tc>
        <w:tc>
          <w:tcPr>
            <w:tcW w:w="4204"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З метою забезпечення виборчих прав виборців з обмеженими можливостями пересування та відповідно до клопотання генерального директора комунального підприємства "Волинське обласне територіальне медичне об'єднання захисту материнства і дитинства" Волинської обласної ради від 16.02.2021 №1017/286 пропонуємо утворити нову спеціальну виборчу дільницю на постійній основі в існуючому стаціонарному закладі охорони здоров'я.</w:t>
            </w:r>
          </w:p>
        </w:tc>
      </w:tr>
      <w:tr>
        <w:trPr>
          <w:cantSplit w:val="true"/>
        </w:trPr>
        <w:tc>
          <w:tcPr>
            <w:tcW w:w="7770" w:type="dxa"/>
            <w:gridSpan w:val="6"/>
            <w:tcBorders/>
            <w:shd w:fill="auto" w:val="clear"/>
            <w:tcMar>
              <w:top w:w="1134" w:type="dxa"/>
            </w:tcMar>
          </w:tcPr>
          <w:p>
            <w:pPr>
              <w:pStyle w:val="Normal"/>
              <w:keepLines/>
              <w:widowControl/>
              <w:bidi w:val="0"/>
              <w:spacing w:lineRule="atLeast" w:line="280"/>
              <w:jc w:val="center"/>
              <w:rPr/>
            </w:pPr>
            <w:r>
              <w:rPr>
                <w:rFonts w:eastAsia="Times New Roman" w:cs="Times New Roman"/>
                <w:b w:val="false"/>
                <w:i w:val="false"/>
                <w:caps w:val="false"/>
                <w:smallCaps w:val="false"/>
                <w:color w:val="000000"/>
                <w:sz w:val="28"/>
                <w:szCs w:val="28"/>
                <w:lang w:val="uk-UA"/>
              </w:rPr>
              <w:t>Луцький м</w:t>
            </w:r>
            <w:r>
              <w:rPr>
                <w:rFonts w:cs="Times New Roman"/>
                <w:b w:val="false"/>
                <w:i w:val="false"/>
                <w:caps w:val="false"/>
                <w:smallCaps w:val="false"/>
                <w:color w:val="000000"/>
                <w:sz w:val="28"/>
                <w:szCs w:val="28"/>
              </w:rPr>
              <w:t>іськ</w:t>
            </w:r>
            <w:r>
              <w:rPr>
                <w:rFonts w:eastAsia="Times New Roman" w:cs="Times New Roman"/>
                <w:b w:val="false"/>
                <w:i w:val="false"/>
                <w:caps w:val="false"/>
                <w:smallCaps w:val="false"/>
                <w:color w:val="000000"/>
                <w:sz w:val="28"/>
                <w:szCs w:val="28"/>
                <w:lang w:val="uk-UA"/>
              </w:rPr>
              <w:t>ий</w:t>
            </w:r>
            <w:r>
              <w:rPr>
                <w:rFonts w:cs="Times New Roman"/>
                <w:b w:val="false"/>
                <w:i w:val="false"/>
                <w:caps w:val="false"/>
                <w:smallCaps w:val="false"/>
                <w:color w:val="000000"/>
                <w:sz w:val="28"/>
                <w:szCs w:val="28"/>
              </w:rPr>
              <w:t xml:space="preserve"> голов</w:t>
            </w:r>
            <w:r>
              <w:rPr>
                <w:rFonts w:cs="Times New Roman"/>
                <w:b w:val="false"/>
                <w:i w:val="false"/>
                <w:caps w:val="false"/>
                <w:smallCaps w:val="false"/>
                <w:color w:val="000000"/>
                <w:sz w:val="28"/>
                <w:szCs w:val="28"/>
                <w:lang w:val="uk-UA"/>
              </w:rPr>
              <w:t>а</w:t>
            </w:r>
          </w:p>
        </w:tc>
        <w:tc>
          <w:tcPr>
            <w:tcW w:w="795" w:type="dxa"/>
            <w:gridSpan w:val="2"/>
            <w:tcBorders/>
            <w:shd w:fill="auto" w:val="clear"/>
            <w:tcMar>
              <w:top w:w="1134" w:type="dxa"/>
            </w:tcMar>
            <w:vAlign w:val="bottom"/>
          </w:tcPr>
          <w:p>
            <w:pPr>
              <w:pStyle w:val="Normal"/>
              <w:keepLines/>
              <w:widowControl/>
              <w:bidi w:val="0"/>
              <w:spacing w:lineRule="atLeast" w:line="280"/>
              <w:jc w:val="center"/>
              <w:rPr>
                <w:rFonts w:ascii="Times New Roman" w:hAnsi="Times New Roman" w:cs="Times New Roman"/>
                <w:b w:val="false"/>
                <w:b w:val="false"/>
                <w:i w:val="false"/>
                <w:i w:val="false"/>
                <w:caps w:val="false"/>
                <w:smallCaps w:val="false"/>
                <w:color w:val="000000"/>
                <w:sz w:val="20"/>
              </w:rPr>
            </w:pPr>
            <w:r>
              <w:rPr>
                <w:rFonts w:cs="Times New Roman"/>
                <w:b w:val="false"/>
                <w:i w:val="false"/>
                <w:caps w:val="false"/>
                <w:smallCaps w:val="false"/>
                <w:color w:val="000000"/>
                <w:sz w:val="20"/>
              </w:rPr>
              <w:t>МП</w:t>
            </w:r>
          </w:p>
        </w:tc>
        <w:tc>
          <w:tcPr>
            <w:tcW w:w="2100" w:type="dxa"/>
            <w:gridSpan w:val="3"/>
            <w:tcBorders/>
            <w:shd w:fill="auto" w:val="clear"/>
            <w:tcMar>
              <w:top w:w="1134" w:type="dxa"/>
            </w:tcMar>
          </w:tcPr>
          <w:p>
            <w:pPr>
              <w:pStyle w:val="Normal"/>
              <w:keepLines/>
              <w:widowControl/>
              <w:bidi w:val="0"/>
              <w:spacing w:lineRule="atLeast" w:line="280"/>
              <w:jc w:val="center"/>
              <w:rPr>
                <w:rFonts w:ascii="Times New Roman" w:hAnsi="Times New Roman" w:cs="Times New Roman"/>
                <w:b w:val="false"/>
                <w:b w:val="false"/>
                <w:i w:val="false"/>
                <w:i w:val="false"/>
                <w:caps w:val="false"/>
                <w:smallCaps w:val="false"/>
                <w:color w:val="000000"/>
                <w:sz w:val="16"/>
              </w:rPr>
            </w:pPr>
            <w:r>
              <w:rPr>
                <w:rFonts w:cs="Times New Roman"/>
                <w:b w:val="false"/>
                <w:i w:val="false"/>
                <w:caps w:val="false"/>
                <w:smallCaps w:val="false"/>
                <w:color w:val="000000"/>
                <w:sz w:val="16"/>
              </w:rPr>
              <w:t>____________________</w:t>
            </w:r>
          </w:p>
          <w:p>
            <w:pPr>
              <w:pStyle w:val="Normal"/>
              <w:keepLines/>
              <w:widowControl/>
              <w:bidi w:val="0"/>
              <w:spacing w:lineRule="atLeast" w:line="160"/>
              <w:jc w:val="center"/>
              <w:rPr>
                <w:rFonts w:ascii="Times New Roman" w:hAnsi="Times New Roman" w:cs="Times New Roman"/>
                <w:b w:val="false"/>
                <w:b w:val="false"/>
                <w:i w:val="false"/>
                <w:i w:val="false"/>
                <w:caps w:val="false"/>
                <w:smallCaps w:val="false"/>
                <w:color w:val="000000"/>
                <w:sz w:val="16"/>
              </w:rPr>
            </w:pPr>
            <w:r>
              <w:rPr>
                <w:rFonts w:cs="Times New Roman"/>
                <w:b w:val="false"/>
                <w:i w:val="false"/>
                <w:caps w:val="false"/>
                <w:smallCaps w:val="false"/>
                <w:color w:val="000000"/>
                <w:sz w:val="16"/>
              </w:rPr>
              <w:t>(підпис)</w:t>
            </w:r>
          </w:p>
        </w:tc>
        <w:tc>
          <w:tcPr>
            <w:tcW w:w="5038" w:type="dxa"/>
            <w:gridSpan w:val="2"/>
            <w:tcBorders/>
            <w:shd w:fill="auto" w:val="clear"/>
            <w:tcMar>
              <w:top w:w="1134" w:type="dxa"/>
            </w:tcMar>
          </w:tcPr>
          <w:p>
            <w:pPr>
              <w:pStyle w:val="Normal"/>
              <w:keepLines/>
              <w:widowControl/>
              <w:bidi w:val="0"/>
              <w:spacing w:lineRule="atLeast" w:line="280"/>
              <w:jc w:val="center"/>
              <w:rPr>
                <w:rFonts w:ascii="Times New Roman" w:hAnsi="Times New Roman" w:eastAsia="Times New Roman" w:cs="Times New Roman"/>
                <w:b w:val="false"/>
                <w:b w:val="false"/>
                <w:i w:val="false"/>
                <w:i w:val="false"/>
                <w:caps w:val="false"/>
                <w:smallCaps w:val="false"/>
                <w:color w:val="000000"/>
                <w:sz w:val="28"/>
                <w:szCs w:val="28"/>
                <w:lang w:val="uk-UA"/>
              </w:rPr>
            </w:pPr>
            <w:r>
              <w:rPr>
                <w:rFonts w:eastAsia="Times New Roman" w:cs="Times New Roman"/>
                <w:b w:val="false"/>
                <w:i w:val="false"/>
                <w:caps w:val="false"/>
                <w:smallCaps w:val="false"/>
                <w:color w:val="000000"/>
                <w:sz w:val="28"/>
                <w:szCs w:val="28"/>
                <w:lang w:val="uk-UA"/>
              </w:rPr>
              <w:t>Ігор ПОЛІЩУК</w:t>
            </w:r>
          </w:p>
        </w:tc>
      </w:tr>
      <w:tr>
        <w:trPr>
          <w:cantSplit w:val="true"/>
        </w:trPr>
        <w:tc>
          <w:tcPr>
            <w:tcW w:w="7770" w:type="dxa"/>
            <w:gridSpan w:val="6"/>
            <w:tcBorders/>
            <w:shd w:fill="auto" w:val="clear"/>
            <w:tcMar>
              <w:top w:w="0" w:type="dxa"/>
            </w:tcMar>
          </w:tcPr>
          <w:p>
            <w:pPr>
              <w:pStyle w:val="Normal"/>
              <w:keepLines/>
              <w:widowControl/>
              <w:bidi w:val="0"/>
              <w:snapToGrid w:val="false"/>
              <w:spacing w:lineRule="atLeast" w:line="280"/>
              <w:jc w:val="left"/>
              <w:rPr>
                <w:rFonts w:ascii="Times New Roman" w:hAnsi="Times New Roman" w:cs="Times New Roman"/>
                <w:b w:val="false"/>
                <w:b w:val="false"/>
                <w:i w:val="false"/>
                <w:i w:val="false"/>
                <w:caps w:val="false"/>
                <w:smallCaps w:val="false"/>
                <w:color w:val="000000"/>
                <w:sz w:val="24"/>
              </w:rPr>
            </w:pPr>
            <w:r>
              <w:rPr>
                <w:rFonts w:cs="Times New Roman"/>
                <w:b w:val="false"/>
                <w:i w:val="false"/>
                <w:caps w:val="false"/>
                <w:smallCaps w:val="false"/>
                <w:color w:val="000000"/>
                <w:sz w:val="24"/>
              </w:rPr>
            </w:r>
          </w:p>
          <w:p>
            <w:pPr>
              <w:pStyle w:val="Normal"/>
              <w:widowControl/>
              <w:bidi w:val="0"/>
              <w:spacing w:lineRule="atLeast" w:line="280"/>
              <w:jc w:val="left"/>
              <w:rPr>
                <w:rFonts w:ascii="Times New Roman" w:hAnsi="Times New Roman" w:cs="Times New Roman"/>
                <w:b w:val="false"/>
                <w:b w:val="false"/>
                <w:i w:val="false"/>
                <w:i w:val="false"/>
                <w:caps w:val="false"/>
                <w:smallCaps w:val="false"/>
                <w:color w:val="000000"/>
                <w:sz w:val="24"/>
              </w:rPr>
            </w:pPr>
            <w:r>
              <w:rPr>
                <w:rFonts w:cs="Times New Roman"/>
                <w:b w:val="false"/>
                <w:i w:val="false"/>
                <w:caps w:val="false"/>
                <w:smallCaps w:val="false"/>
                <w:color w:val="000000"/>
                <w:sz w:val="24"/>
              </w:rPr>
              <w:t>"___"____________20___року</w:t>
            </w:r>
          </w:p>
        </w:tc>
        <w:tc>
          <w:tcPr>
            <w:tcW w:w="795" w:type="dxa"/>
            <w:gridSpan w:val="2"/>
            <w:tcBorders/>
            <w:shd w:fill="auto" w:val="clear"/>
            <w:tcMar>
              <w:top w:w="0" w:type="dxa"/>
            </w:tcMar>
          </w:tcPr>
          <w:p>
            <w:pPr>
              <w:pStyle w:val="Normal"/>
              <w:bidi w:val="0"/>
              <w:snapToGrid w:val="false"/>
              <w:jc w:val="left"/>
              <w:rPr/>
            </w:pPr>
            <w:r>
              <w:rPr/>
            </w:r>
          </w:p>
        </w:tc>
        <w:tc>
          <w:tcPr>
            <w:tcW w:w="2100" w:type="dxa"/>
            <w:gridSpan w:val="3"/>
            <w:tcBorders/>
            <w:shd w:fill="auto" w:val="clear"/>
            <w:tcMar>
              <w:top w:w="0" w:type="dxa"/>
            </w:tcMar>
          </w:tcPr>
          <w:p>
            <w:pPr>
              <w:pStyle w:val="Normal"/>
              <w:bidi w:val="0"/>
              <w:snapToGrid w:val="false"/>
              <w:jc w:val="left"/>
              <w:rPr/>
            </w:pPr>
            <w:r>
              <w:rPr/>
            </w:r>
          </w:p>
        </w:tc>
        <w:tc>
          <w:tcPr>
            <w:tcW w:w="5038" w:type="dxa"/>
            <w:gridSpan w:val="2"/>
            <w:tcBorders/>
            <w:shd w:fill="auto" w:val="clear"/>
            <w:tcMar>
              <w:top w:w="0" w:type="dxa"/>
            </w:tcMar>
          </w:tcPr>
          <w:p>
            <w:pPr>
              <w:pStyle w:val="Normal"/>
              <w:bidi w:val="0"/>
              <w:snapToGrid w:val="false"/>
              <w:jc w:val="left"/>
              <w:rPr/>
            </w:pPr>
            <w:r>
              <w:rPr/>
            </w:r>
          </w:p>
        </w:tc>
      </w:tr>
    </w:tbl>
    <w:p>
      <w:pPr>
        <w:pStyle w:val="Normal"/>
        <w:bidi w:val="0"/>
        <w:jc w:val="left"/>
        <w:rPr/>
      </w:pPr>
      <w:r>
        <w:rPr/>
      </w:r>
    </w:p>
    <w:sectPr>
      <w:footerReference w:type="default" r:id="rId2"/>
      <w:type w:val="nextPage"/>
      <w:pgSz w:orient="landscape" w:w="16838" w:h="11906"/>
      <w:pgMar w:left="566" w:right="566" w:header="0" w:top="1984" w:footer="1" w:bottom="850"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0"/>
      <w:widowControl/>
      <w:bidi w:val="0"/>
      <w:jc w:val="left"/>
      <w:rPr>
        <w:rFonts w:ascii="Times New Roman" w:hAnsi="Times New Roman" w:cs="Times New Roman"/>
        <w:b w:val="false"/>
        <w:b w:val="false"/>
        <w:i w:val="false"/>
        <w:i w:val="false"/>
        <w:caps w:val="false"/>
        <w:smallCaps w:val="false"/>
        <w:color w:val="000000"/>
        <w:sz w:val="16"/>
      </w:rPr>
    </w:pPr>
    <w:r>
      <w:rPr>
        <w:rFonts w:cs="Times New Roman"/>
        <w:b w:val="false"/>
        <w:i w:val="false"/>
        <w:caps w:val="false"/>
        <w:smallCaps w:val="false"/>
        <w:color w:val="000000"/>
        <w:sz w:val="16"/>
      </w:rPr>
      <w:t>АІТС ДРВ © ЦВК Звіт №972 12.04.2021 16:19:42</w:t>
    </w:r>
  </w:p>
  <w:p>
    <w:pPr>
      <w:pStyle w:val="Style20"/>
      <w:widowControl/>
      <w:bidi w:val="0"/>
      <w:jc w:val="right"/>
      <w:rPr/>
    </w:pPr>
    <w:r>
      <w:rPr>
        <w:rFonts w:cs="Times New Roman"/>
        <w:b w:val="false"/>
        <w:i w:val="false"/>
        <w:caps w:val="false"/>
        <w:smallCaps w:val="false"/>
        <w:sz w:val="18"/>
      </w:rPr>
      <w:fldChar w:fldCharType="begin"/>
    </w:r>
    <w:r>
      <w:rPr>
        <w:smallCaps w:val="false"/>
        <w:caps w:val="false"/>
        <w:sz w:val="18"/>
        <w:i w:val="false"/>
        <w:b w:val="false"/>
        <w:rFonts w:cs="Times New Roman"/>
      </w:rPr>
      <w:instrText> PAGE </w:instrText>
    </w:r>
    <w:r>
      <w:rPr>
        <w:smallCaps w:val="false"/>
        <w:caps w:val="false"/>
        <w:sz w:val="18"/>
        <w:i w:val="false"/>
        <w:b w:val="false"/>
        <w:rFonts w:cs="Times New Roman"/>
      </w:rPr>
      <w:fldChar w:fldCharType="separate"/>
    </w:r>
    <w:r>
      <w:rPr>
        <w:smallCaps w:val="false"/>
        <w:caps w:val="false"/>
        <w:sz w:val="18"/>
        <w:i w:val="false"/>
        <w:b w:val="false"/>
        <w:rFonts w:cs="Times New Roman"/>
      </w:rPr>
      <w:t>4</w:t>
    </w:r>
    <w:r>
      <w:rPr>
        <w:smallCaps w:val="false"/>
        <w:caps w:val="false"/>
        <w:sz w:val="18"/>
        <w:i w:val="false"/>
        <w:b w:val="false"/>
        <w:rFonts w:cs="Times New Roman"/>
      </w:rPr>
      <w:fldChar w:fldCharType="end"/>
    </w:r>
  </w:p>
</w:ftr>
</file>

<file path=word/settings.xml><?xml version="1.0" encoding="utf-8"?>
<w:settings xmlns:w="http://schemas.openxmlformats.org/wordprocessingml/2006/main">
  <w:zoom w:percent="100"/>
  <w:defaultTabStop w:val="1134"/>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0"/>
        <w:szCs w:val="24"/>
        <w:lang w:val="uk-UA" w:eastAsia="zh-CN" w:bidi="hi-IN"/>
      </w:rPr>
    </w:rPrDefault>
    <w:pPrDefault>
      <w:pPr/>
    </w:pPrDefault>
  </w:docDefaults>
  <w:style w:type="paragraph" w:styleId="Normal">
    <w:name w:val="Normal"/>
    <w:qFormat/>
    <w:pPr>
      <w:widowControl w:val="false"/>
      <w:suppressAutoHyphens w:val="true"/>
      <w:bidi w:val="0"/>
      <w:jc w:val="left"/>
    </w:pPr>
    <w:rPr>
      <w:rFonts w:ascii="Times New Roman" w:hAnsi="Times New Roman" w:eastAsia="Times New Roman" w:cs="Times New Roman"/>
      <w:color w:val="auto"/>
      <w:kern w:val="0"/>
      <w:sz w:val="24"/>
      <w:szCs w:val="20"/>
      <w:lang w:val="en-US" w:eastAsia="zh-CN" w:bidi="hi-IN"/>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Верхній і нижній колонтитули"/>
    <w:basedOn w:val="Normal"/>
    <w:qFormat/>
    <w:pPr>
      <w:suppressLineNumbers/>
      <w:tabs>
        <w:tab w:val="clear" w:pos="1134"/>
        <w:tab w:val="center" w:pos="4819" w:leader="none"/>
        <w:tab w:val="right" w:pos="9638" w:leader="none"/>
      </w:tabs>
    </w:pPr>
    <w:rPr/>
  </w:style>
  <w:style w:type="paragraph" w:styleId="Style20">
    <w:name w:val="Footer"/>
    <w:basedOn w:val="Style19"/>
    <w:pPr>
      <w:suppressLineNumbers/>
    </w:pPr>
    <w:rPr/>
  </w:style>
  <w:style w:type="paragraph" w:styleId="Style21">
    <w:name w:val="Вміст таблиці"/>
    <w:basedOn w:val="Normal"/>
    <w:qFormat/>
    <w:pPr>
      <w:suppressLineNumbers/>
    </w:pPr>
    <w:rPr/>
  </w:style>
  <w:style w:type="paragraph" w:styleId="Style22">
    <w:name w:val="Заголовок таблиці"/>
    <w:basedOn w:val="Style21"/>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TotalTime>
  <Application>LibreOffice/6.3.0.4$Windows_X86_64 LibreOffice_project/057fc023c990d676a43019934386b85b21a9ee99</Application>
  <Pages>4</Pages>
  <Words>932</Words>
  <Characters>6482</Characters>
  <CharactersWithSpaces>7326</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1995-11-21T17:41:00Z</cp:lastPrinted>
  <dcterms:modified xsi:type="dcterms:W3CDTF">2021-04-13T10:27:34Z</dcterms:modified>
  <cp:revision>4</cp:revision>
  <dc:subject/>
  <dc:title/>
</cp:coreProperties>
</file>