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8" w:rsidRDefault="008D171F">
      <w:pPr>
        <w:pStyle w:val="ac"/>
        <w:spacing w:before="170" w:line="322" w:lineRule="exact"/>
        <w:ind w:left="5387"/>
      </w:pPr>
      <w:r>
        <w:t>Додаток</w:t>
      </w:r>
    </w:p>
    <w:p w:rsidR="00450138" w:rsidRDefault="008D171F">
      <w:pPr>
        <w:pStyle w:val="ac"/>
        <w:ind w:left="5387"/>
      </w:pPr>
      <w:r>
        <w:t>до рішення</w:t>
      </w:r>
      <w:bookmarkStart w:id="0" w:name="_GoBack"/>
      <w:bookmarkEnd w:id="0"/>
      <w:r>
        <w:rPr>
          <w:spacing w:val="-1"/>
        </w:rPr>
        <w:t xml:space="preserve"> міської ради</w:t>
      </w:r>
    </w:p>
    <w:p w:rsidR="00450138" w:rsidRDefault="008D171F">
      <w:pPr>
        <w:pStyle w:val="ac"/>
        <w:tabs>
          <w:tab w:val="left" w:pos="7797"/>
          <w:tab w:val="left" w:pos="8828"/>
        </w:tabs>
        <w:ind w:left="5387"/>
      </w:pPr>
      <w:r>
        <w:t>_________________№ ________</w:t>
      </w:r>
    </w:p>
    <w:p w:rsidR="00450138" w:rsidRDefault="008D171F">
      <w:pPr>
        <w:pStyle w:val="Heading1"/>
        <w:spacing w:before="93"/>
        <w:ind w:left="578" w:right="540"/>
        <w:jc w:val="center"/>
      </w:pPr>
      <w:r>
        <w:t>ПРОГРАМА</w:t>
      </w:r>
    </w:p>
    <w:p w:rsidR="008D171F" w:rsidRDefault="008D171F">
      <w:pPr>
        <w:spacing w:before="2"/>
        <w:ind w:left="646" w:right="538"/>
        <w:jc w:val="center"/>
        <w:rPr>
          <w:b/>
          <w:sz w:val="28"/>
          <w:szCs w:val="28"/>
        </w:rPr>
      </w:pPr>
      <w:r>
        <w:rPr>
          <w:b/>
          <w:sz w:val="28"/>
          <w:szCs w:val="28"/>
        </w:rPr>
        <w:t xml:space="preserve">запобігання та протидії домашньому насильству </w:t>
      </w:r>
    </w:p>
    <w:p w:rsidR="00450138" w:rsidRDefault="008D171F">
      <w:pPr>
        <w:spacing w:before="2"/>
        <w:ind w:left="646" w:right="538"/>
        <w:jc w:val="center"/>
        <w:rPr>
          <w:b/>
          <w:sz w:val="28"/>
          <w:szCs w:val="28"/>
        </w:rPr>
      </w:pPr>
      <w:r>
        <w:rPr>
          <w:b/>
          <w:sz w:val="28"/>
          <w:szCs w:val="28"/>
        </w:rPr>
        <w:t>Луцької міської</w:t>
      </w:r>
      <w:r w:rsidR="00DD4CE4">
        <w:rPr>
          <w:b/>
          <w:sz w:val="28"/>
          <w:szCs w:val="28"/>
        </w:rPr>
        <w:t xml:space="preserve"> територіальної громади на 2021-</w:t>
      </w:r>
      <w:r>
        <w:rPr>
          <w:b/>
          <w:sz w:val="28"/>
          <w:szCs w:val="28"/>
        </w:rPr>
        <w:t>2025 роки</w:t>
      </w:r>
    </w:p>
    <w:p w:rsidR="00450138" w:rsidRDefault="008D171F">
      <w:pPr>
        <w:ind w:left="576" w:right="540"/>
        <w:jc w:val="center"/>
        <w:rPr>
          <w:b/>
          <w:sz w:val="28"/>
        </w:rPr>
      </w:pPr>
      <w:r>
        <w:rPr>
          <w:b/>
          <w:sz w:val="28"/>
        </w:rPr>
        <w:t>ПАСПОРТПРОГРАМИ</w:t>
      </w:r>
    </w:p>
    <w:p w:rsidR="00450138" w:rsidRDefault="00450138">
      <w:pPr>
        <w:pStyle w:val="ac"/>
        <w:spacing w:before="1"/>
        <w:rPr>
          <w:b/>
          <w:sz w:val="8"/>
        </w:rPr>
      </w:pPr>
    </w:p>
    <w:p w:rsidR="00450138" w:rsidRDefault="00450138">
      <w:pPr>
        <w:sectPr w:rsidR="00450138">
          <w:headerReference w:type="default" r:id="rId8"/>
          <w:pgSz w:w="11906" w:h="16838"/>
          <w:pgMar w:top="635" w:right="567" w:bottom="1134" w:left="1985" w:header="578" w:footer="0" w:gutter="0"/>
          <w:cols w:space="720"/>
          <w:formProt w:val="0"/>
        </w:sectPr>
      </w:pPr>
    </w:p>
    <w:tbl>
      <w:tblPr>
        <w:tblStyle w:val="TableNormal"/>
        <w:tblW w:w="9354" w:type="dxa"/>
        <w:tblInd w:w="5" w:type="dxa"/>
        <w:tblLayout w:type="fixed"/>
        <w:tblCellMar>
          <w:left w:w="5" w:type="dxa"/>
          <w:right w:w="5" w:type="dxa"/>
        </w:tblCellMar>
        <w:tblLook w:val="01E0"/>
      </w:tblPr>
      <w:tblGrid>
        <w:gridCol w:w="708"/>
        <w:gridCol w:w="3140"/>
        <w:gridCol w:w="5506"/>
      </w:tblGrid>
      <w:tr w:rsidR="00450138">
        <w:trPr>
          <w:trHeight w:val="642"/>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lastRenderedPageBreak/>
              <w:t>1.</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line="322" w:lineRule="exact"/>
              <w:ind w:left="107"/>
              <w:rPr>
                <w:sz w:val="28"/>
              </w:rPr>
            </w:pPr>
            <w:r>
              <w:rPr>
                <w:sz w:val="28"/>
              </w:rPr>
              <w:t>Ініціатор розроблення Програми</w:t>
            </w:r>
          </w:p>
        </w:tc>
        <w:tc>
          <w:tcPr>
            <w:tcW w:w="550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ind w:left="107"/>
              <w:rPr>
                <w:sz w:val="28"/>
              </w:rPr>
            </w:pPr>
            <w:r>
              <w:rPr>
                <w:sz w:val="28"/>
              </w:rPr>
              <w:t>Луцька міська рада</w:t>
            </w:r>
          </w:p>
        </w:tc>
      </w:tr>
      <w:tr w:rsidR="00450138">
        <w:trPr>
          <w:trHeight w:val="1931"/>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2.</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
              <w:ind w:left="107" w:right="98"/>
              <w:jc w:val="both"/>
              <w:rPr>
                <w:sz w:val="28"/>
              </w:rPr>
            </w:pPr>
            <w:r>
              <w:rPr>
                <w:sz w:val="28"/>
              </w:rPr>
              <w:t>Дата, номер і назва розпорядчого</w:t>
            </w:r>
          </w:p>
          <w:p w:rsidR="00450138" w:rsidRDefault="008D171F">
            <w:pPr>
              <w:pStyle w:val="TableParagraph"/>
              <w:ind w:left="107" w:right="96"/>
              <w:jc w:val="both"/>
              <w:rPr>
                <w:sz w:val="28"/>
              </w:rPr>
            </w:pPr>
            <w:r>
              <w:rPr>
                <w:sz w:val="28"/>
              </w:rPr>
              <w:t>Документа органу виконавчої влади про розроблення</w:t>
            </w:r>
          </w:p>
          <w:p w:rsidR="00450138" w:rsidRDefault="008D171F">
            <w:pPr>
              <w:pStyle w:val="TableParagraph"/>
              <w:spacing w:line="300" w:lineRule="exact"/>
              <w:ind w:left="107"/>
              <w:rPr>
                <w:sz w:val="28"/>
              </w:rPr>
            </w:pPr>
            <w:r>
              <w:rPr>
                <w:sz w:val="28"/>
              </w:rPr>
              <w:t>Програми</w:t>
            </w:r>
          </w:p>
        </w:tc>
        <w:tc>
          <w:tcPr>
            <w:tcW w:w="5506"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rPr>
                <w:b/>
                <w:sz w:val="30"/>
              </w:rPr>
            </w:pPr>
          </w:p>
          <w:p w:rsidR="00450138" w:rsidRDefault="00450138">
            <w:pPr>
              <w:pStyle w:val="TableParagraph"/>
              <w:rPr>
                <w:b/>
                <w:sz w:val="40"/>
              </w:rPr>
            </w:pPr>
          </w:p>
          <w:p w:rsidR="00450138" w:rsidRDefault="008D171F">
            <w:pPr>
              <w:pStyle w:val="TableParagraph"/>
              <w:spacing w:before="1"/>
              <w:ind w:left="6"/>
              <w:jc w:val="center"/>
              <w:rPr>
                <w:sz w:val="28"/>
              </w:rPr>
            </w:pPr>
            <w:r>
              <w:rPr>
                <w:sz w:val="28"/>
              </w:rPr>
              <w:t>-</w:t>
            </w:r>
          </w:p>
        </w:tc>
      </w:tr>
      <w:tr w:rsidR="00450138">
        <w:trPr>
          <w:trHeight w:val="645"/>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3.</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2"/>
              <w:ind w:left="107"/>
              <w:rPr>
                <w:sz w:val="28"/>
              </w:rPr>
            </w:pPr>
            <w:r>
              <w:rPr>
                <w:sz w:val="28"/>
              </w:rPr>
              <w:t>Розробник Програми</w:t>
            </w:r>
          </w:p>
        </w:tc>
        <w:tc>
          <w:tcPr>
            <w:tcW w:w="550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line="322" w:lineRule="exact"/>
              <w:ind w:left="107" w:right="99"/>
              <w:jc w:val="both"/>
              <w:rPr>
                <w:sz w:val="28"/>
              </w:rPr>
            </w:pPr>
            <w:r>
              <w:rPr>
                <w:sz w:val="28"/>
              </w:rPr>
              <w:t>Управління соціальних служб для сім’ї, дітей та молоді</w:t>
            </w:r>
          </w:p>
        </w:tc>
      </w:tr>
      <w:tr w:rsidR="00450138">
        <w:trPr>
          <w:trHeight w:val="642"/>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4.</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line="322" w:lineRule="exact"/>
              <w:ind w:left="107" w:right="216"/>
              <w:rPr>
                <w:sz w:val="28"/>
              </w:rPr>
            </w:pPr>
            <w:r>
              <w:rPr>
                <w:sz w:val="28"/>
              </w:rPr>
              <w:t>Співрозробники Програми</w:t>
            </w:r>
          </w:p>
        </w:tc>
        <w:tc>
          <w:tcPr>
            <w:tcW w:w="5506" w:type="dxa"/>
            <w:tcBorders>
              <w:top w:val="single" w:sz="4" w:space="0" w:color="000000"/>
              <w:left w:val="single" w:sz="4" w:space="0" w:color="000000"/>
              <w:bottom w:val="single" w:sz="4" w:space="0" w:color="000000"/>
              <w:right w:val="single" w:sz="4" w:space="0" w:color="000000"/>
            </w:tcBorders>
          </w:tcPr>
          <w:p w:rsidR="00450138" w:rsidRDefault="008D171F" w:rsidP="008D171F">
            <w:pPr>
              <w:pStyle w:val="TableParagraph"/>
              <w:spacing w:line="322" w:lineRule="exact"/>
              <w:ind w:left="107" w:right="99"/>
              <w:jc w:val="both"/>
              <w:rPr>
                <w:sz w:val="28"/>
              </w:rPr>
            </w:pPr>
            <w:r>
              <w:rPr>
                <w:sz w:val="28"/>
              </w:rPr>
              <w:t>Управління соціальних служб для ім’ї, дітей та молоді</w:t>
            </w:r>
          </w:p>
        </w:tc>
      </w:tr>
      <w:tr w:rsidR="00450138">
        <w:trPr>
          <w:trHeight w:val="717"/>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5.</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line="322" w:lineRule="exact"/>
              <w:ind w:left="107" w:right="216"/>
              <w:rPr>
                <w:sz w:val="28"/>
              </w:rPr>
            </w:pPr>
            <w:r>
              <w:rPr>
                <w:sz w:val="28"/>
              </w:rPr>
              <w:t>Відповідальний виконавець Програми</w:t>
            </w:r>
          </w:p>
        </w:tc>
        <w:tc>
          <w:tcPr>
            <w:tcW w:w="550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
              <w:ind w:left="107" w:right="93"/>
              <w:jc w:val="both"/>
              <w:rPr>
                <w:sz w:val="28"/>
              </w:rPr>
            </w:pPr>
            <w:r>
              <w:rPr>
                <w:sz w:val="28"/>
              </w:rPr>
              <w:t>Управління соціальних служб для сім’ї, дітей та молоді</w:t>
            </w:r>
          </w:p>
        </w:tc>
      </w:tr>
      <w:tr w:rsidR="00450138">
        <w:trPr>
          <w:trHeight w:val="2949"/>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6.</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tabs>
                <w:tab w:val="left" w:pos="1711"/>
              </w:tabs>
              <w:spacing w:line="324" w:lineRule="exact"/>
              <w:ind w:right="95"/>
              <w:rPr>
                <w:sz w:val="28"/>
              </w:rPr>
            </w:pPr>
            <w:r>
              <w:rPr>
                <w:sz w:val="28"/>
              </w:rPr>
              <w:t>Учасники Програми</w:t>
            </w:r>
          </w:p>
        </w:tc>
        <w:tc>
          <w:tcPr>
            <w:tcW w:w="550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
              <w:ind w:left="107" w:right="93"/>
              <w:jc w:val="both"/>
              <w:rPr>
                <w:sz w:val="28"/>
              </w:rPr>
            </w:pPr>
            <w:r>
              <w:rPr>
                <w:sz w:val="28"/>
              </w:rPr>
              <w:t>Управління освіти,управління охорони здоров’я,служба у справах дітей, Луцьке районне управління поліції ГУ НП у Волинській області, управління патрульної поліції у Волинській області Департаменту патрульної поліції (за згодою), Луцький місцевий центр з надання вторинної безоплатної правової допомоги (за згодою), департамент молоді та спорту</w:t>
            </w:r>
          </w:p>
        </w:tc>
      </w:tr>
      <w:tr w:rsidR="00450138">
        <w:trPr>
          <w:trHeight w:val="645"/>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7.</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tabs>
                <w:tab w:val="left" w:pos="1711"/>
              </w:tabs>
              <w:spacing w:line="324" w:lineRule="exact"/>
              <w:ind w:left="142" w:right="95"/>
              <w:rPr>
                <w:sz w:val="28"/>
              </w:rPr>
            </w:pPr>
            <w:r>
              <w:rPr>
                <w:sz w:val="28"/>
              </w:rPr>
              <w:t>Термін реалізації</w:t>
            </w:r>
          </w:p>
          <w:p w:rsidR="00450138" w:rsidRDefault="008D171F">
            <w:pPr>
              <w:pStyle w:val="TableParagraph"/>
              <w:tabs>
                <w:tab w:val="left" w:pos="1711"/>
              </w:tabs>
              <w:spacing w:line="324" w:lineRule="exact"/>
              <w:ind w:left="142" w:right="95"/>
              <w:rPr>
                <w:sz w:val="28"/>
              </w:rPr>
            </w:pPr>
            <w:r>
              <w:rPr>
                <w:sz w:val="28"/>
              </w:rPr>
              <w:t>Програми</w:t>
            </w:r>
          </w:p>
        </w:tc>
        <w:tc>
          <w:tcPr>
            <w:tcW w:w="5506"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ind w:left="107" w:right="93"/>
              <w:jc w:val="center"/>
              <w:rPr>
                <w:sz w:val="28"/>
              </w:rPr>
            </w:pPr>
          </w:p>
          <w:p w:rsidR="00450138" w:rsidRDefault="008D171F">
            <w:pPr>
              <w:pStyle w:val="TableParagraph"/>
              <w:spacing w:before="1"/>
              <w:ind w:left="107" w:right="93"/>
              <w:jc w:val="center"/>
              <w:rPr>
                <w:sz w:val="28"/>
              </w:rPr>
            </w:pPr>
            <w:r>
              <w:rPr>
                <w:sz w:val="28"/>
              </w:rPr>
              <w:t>2021-2025роки</w:t>
            </w:r>
          </w:p>
        </w:tc>
      </w:tr>
      <w:tr w:rsidR="00450138">
        <w:trPr>
          <w:trHeight w:val="1607"/>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8.</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tabs>
                <w:tab w:val="left" w:pos="2206"/>
                <w:tab w:val="left" w:pos="2448"/>
              </w:tabs>
              <w:ind w:left="107" w:right="94"/>
              <w:rPr>
                <w:sz w:val="28"/>
              </w:rPr>
            </w:pPr>
            <w:r>
              <w:rPr>
                <w:sz w:val="28"/>
              </w:rPr>
              <w:t xml:space="preserve">Загальний </w:t>
            </w:r>
            <w:r>
              <w:rPr>
                <w:spacing w:val="-1"/>
                <w:sz w:val="28"/>
              </w:rPr>
              <w:t xml:space="preserve">обсяг </w:t>
            </w:r>
            <w:r>
              <w:rPr>
                <w:sz w:val="28"/>
              </w:rPr>
              <w:t xml:space="preserve">фінансових ресурсів,необхідних </w:t>
            </w:r>
            <w:r>
              <w:rPr>
                <w:spacing w:val="-1"/>
                <w:sz w:val="28"/>
              </w:rPr>
              <w:t xml:space="preserve">для </w:t>
            </w:r>
            <w:r>
              <w:rPr>
                <w:sz w:val="28"/>
              </w:rPr>
              <w:t>реалізації Програми,</w:t>
            </w:r>
          </w:p>
          <w:p w:rsidR="00450138" w:rsidRDefault="008D171F">
            <w:pPr>
              <w:pStyle w:val="TableParagraph"/>
              <w:spacing w:line="301" w:lineRule="exact"/>
              <w:ind w:left="107"/>
              <w:rPr>
                <w:sz w:val="28"/>
              </w:rPr>
            </w:pPr>
            <w:r>
              <w:rPr>
                <w:sz w:val="28"/>
              </w:rPr>
              <w:t>всього</w:t>
            </w:r>
          </w:p>
        </w:tc>
        <w:tc>
          <w:tcPr>
            <w:tcW w:w="5506"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8"/>
              <w:rPr>
                <w:sz w:val="27"/>
              </w:rPr>
            </w:pPr>
          </w:p>
          <w:p w:rsidR="00450138" w:rsidRDefault="00450138">
            <w:pPr>
              <w:pStyle w:val="TableParagraph"/>
              <w:spacing w:before="1"/>
              <w:ind w:right="1897"/>
              <w:jc w:val="right"/>
              <w:rPr>
                <w:sz w:val="28"/>
              </w:rPr>
            </w:pPr>
          </w:p>
          <w:p w:rsidR="00450138" w:rsidRDefault="008D171F">
            <w:pPr>
              <w:pStyle w:val="TableParagraph"/>
              <w:spacing w:before="1"/>
              <w:ind w:right="1897"/>
              <w:jc w:val="right"/>
              <w:rPr>
                <w:sz w:val="28"/>
              </w:rPr>
            </w:pPr>
            <w:r>
              <w:rPr>
                <w:sz w:val="28"/>
              </w:rPr>
              <w:t>15 615,0 тис. грн</w:t>
            </w:r>
          </w:p>
        </w:tc>
      </w:tr>
      <w:tr w:rsidR="00450138">
        <w:trPr>
          <w:trHeight w:val="321"/>
        </w:trPr>
        <w:tc>
          <w:tcPr>
            <w:tcW w:w="9354" w:type="dxa"/>
            <w:gridSpan w:val="3"/>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у тому числі:</w:t>
            </w:r>
          </w:p>
        </w:tc>
      </w:tr>
      <w:tr w:rsidR="00450138">
        <w:trPr>
          <w:trHeight w:val="966"/>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8.1.</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line="322" w:lineRule="exact"/>
              <w:ind w:left="107"/>
              <w:rPr>
                <w:sz w:val="28"/>
              </w:rPr>
            </w:pPr>
            <w:r>
              <w:rPr>
                <w:sz w:val="28"/>
              </w:rPr>
              <w:t>Коштів бюджету Луцької</w:t>
            </w:r>
          </w:p>
          <w:p w:rsidR="00450138" w:rsidRDefault="008D171F">
            <w:pPr>
              <w:pStyle w:val="TableParagraph"/>
              <w:spacing w:line="324" w:lineRule="exact"/>
              <w:ind w:left="107" w:right="123"/>
              <w:rPr>
                <w:sz w:val="28"/>
              </w:rPr>
            </w:pPr>
            <w:r>
              <w:rPr>
                <w:sz w:val="28"/>
              </w:rPr>
              <w:t>міської територіальної громади</w:t>
            </w:r>
          </w:p>
        </w:tc>
        <w:tc>
          <w:tcPr>
            <w:tcW w:w="5506"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ind w:right="1880"/>
              <w:jc w:val="right"/>
              <w:rPr>
                <w:sz w:val="28"/>
                <w:highlight w:val="yellow"/>
              </w:rPr>
            </w:pPr>
          </w:p>
          <w:p w:rsidR="00450138" w:rsidRDefault="008D171F">
            <w:pPr>
              <w:pStyle w:val="TableParagraph"/>
              <w:ind w:right="1880"/>
              <w:jc w:val="right"/>
              <w:rPr>
                <w:sz w:val="28"/>
              </w:rPr>
            </w:pPr>
            <w:r>
              <w:rPr>
                <w:sz w:val="28"/>
              </w:rPr>
              <w:t>15 615,0 тис. грн</w:t>
            </w:r>
          </w:p>
        </w:tc>
      </w:tr>
      <w:tr w:rsidR="00450138">
        <w:trPr>
          <w:trHeight w:val="318"/>
        </w:trPr>
        <w:tc>
          <w:tcPr>
            <w:tcW w:w="708" w:type="dxa"/>
            <w:tcBorders>
              <w:top w:val="single" w:sz="4" w:space="0" w:color="000000"/>
              <w:left w:val="single" w:sz="4" w:space="0" w:color="000000"/>
              <w:bottom w:val="single" w:sz="4" w:space="0" w:color="000000"/>
              <w:right w:val="single" w:sz="4" w:space="0" w:color="000000"/>
            </w:tcBorders>
          </w:tcPr>
          <w:p w:rsidR="00450138" w:rsidRDefault="008D171F">
            <w:pPr>
              <w:jc w:val="center"/>
              <w:rPr>
                <w:sz w:val="28"/>
                <w:szCs w:val="28"/>
              </w:rPr>
            </w:pPr>
            <w:r>
              <w:rPr>
                <w:sz w:val="28"/>
                <w:szCs w:val="28"/>
              </w:rPr>
              <w:t>8.2.</w:t>
            </w:r>
          </w:p>
        </w:tc>
        <w:tc>
          <w:tcPr>
            <w:tcW w:w="3140"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line="298" w:lineRule="exact"/>
              <w:ind w:left="107"/>
              <w:rPr>
                <w:sz w:val="28"/>
              </w:rPr>
            </w:pPr>
            <w:r>
              <w:rPr>
                <w:sz w:val="28"/>
              </w:rPr>
              <w:t>Коштів інших джерел</w:t>
            </w:r>
          </w:p>
        </w:tc>
        <w:tc>
          <w:tcPr>
            <w:tcW w:w="550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line="298" w:lineRule="exact"/>
              <w:ind w:left="727"/>
              <w:jc w:val="center"/>
              <w:rPr>
                <w:sz w:val="28"/>
              </w:rPr>
            </w:pPr>
            <w:r>
              <w:rPr>
                <w:sz w:val="28"/>
              </w:rPr>
              <w:t>-</w:t>
            </w:r>
          </w:p>
        </w:tc>
      </w:tr>
    </w:tbl>
    <w:p w:rsidR="00450138" w:rsidRDefault="00450138">
      <w:pPr>
        <w:sectPr w:rsidR="00450138">
          <w:headerReference w:type="default" r:id="rId9"/>
          <w:type w:val="continuous"/>
          <w:pgSz w:w="11906" w:h="16838"/>
          <w:pgMar w:top="635" w:right="567" w:bottom="1134" w:left="1985" w:header="578" w:footer="0" w:gutter="0"/>
          <w:cols w:space="720"/>
          <w:formProt w:val="0"/>
          <w:docGrid w:linePitch="312" w:charSpace="-2049"/>
        </w:sectPr>
      </w:pPr>
    </w:p>
    <w:p w:rsidR="00450138" w:rsidRDefault="008D171F">
      <w:pPr>
        <w:pStyle w:val="Heading1"/>
        <w:tabs>
          <w:tab w:val="left" w:pos="0"/>
        </w:tabs>
        <w:spacing w:before="79"/>
        <w:ind w:left="15" w:right="2"/>
        <w:jc w:val="center"/>
      </w:pPr>
      <w:r>
        <w:lastRenderedPageBreak/>
        <w:t>1. ВИЗНАЧЕННЯ ПРОБЛЕМ, НА РОЗВ’ЯЗАННЯ ЯКИХСПРЯМОВАНАПРОГРАМА</w:t>
      </w:r>
    </w:p>
    <w:p w:rsidR="00450138" w:rsidRDefault="00450138">
      <w:pPr>
        <w:pStyle w:val="ac"/>
        <w:spacing w:before="2"/>
        <w:rPr>
          <w:sz w:val="16"/>
        </w:rPr>
      </w:pPr>
    </w:p>
    <w:p w:rsidR="00450138" w:rsidRDefault="008D171F">
      <w:pPr>
        <w:shd w:val="clear" w:color="auto" w:fill="FFFFFF"/>
        <w:ind w:firstLine="737"/>
        <w:jc w:val="both"/>
        <w:rPr>
          <w:sz w:val="28"/>
          <w:szCs w:val="28"/>
        </w:rPr>
      </w:pPr>
      <w:r>
        <w:rPr>
          <w:sz w:val="28"/>
          <w:szCs w:val="28"/>
        </w:rPr>
        <w:t>Програма запобігання та протидії домашньому насильству Луцької міської територіальної громади на 2021–2025 роки (далі – Програма) розроблена на підставі законів України «Про запобігання та протидію домашньому насильству», «Про забезпечення рівних прав та можливостей жінок і чоловіків», «Про соціальні послуги», постанови Кабінету Міністрів України від 22 серпня 2018 року № 658 «</w:t>
      </w:r>
      <w:r>
        <w:rPr>
          <w:bCs/>
          <w:sz w:val="28"/>
          <w:szCs w:val="28"/>
          <w:shd w:val="clear" w:color="auto" w:fill="FFFFFF"/>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Pr>
          <w:sz w:val="28"/>
          <w:szCs w:val="28"/>
        </w:rPr>
        <w:t>, з метою підвищення ефективної взаємодії місцевих органів виконавчої влади, органів місцевого самоврядування та громадськості.</w:t>
      </w:r>
    </w:p>
    <w:p w:rsidR="00450138" w:rsidRDefault="008D171F">
      <w:pPr>
        <w:shd w:val="clear" w:color="auto" w:fill="FFFFFF"/>
        <w:ind w:firstLine="737"/>
        <w:jc w:val="both"/>
        <w:rPr>
          <w:sz w:val="28"/>
          <w:szCs w:val="28"/>
        </w:rPr>
      </w:pPr>
      <w:r>
        <w:rPr>
          <w:sz w:val="28"/>
          <w:szCs w:val="28"/>
        </w:rPr>
        <w:t>У статті 3 Конституції України зазначено, що людина, її життя й здоров’я, недоторканість і безпека визначаються в Україні найвищою соціальною цінністю. А статтею 28 Конституції України регламентується, що ніхто не може бути підданий катуванню, жорстокому, нелюдському або такому, що принижує його гідність, поводженню або покаранню. В умовах встановлення карантину та запровадження посилених протиепідемічних заходів на території із значним поширенням гострої респіраторної хвороби COVID-19 в суспільстві спостерігається поширення проявів жорстокості та насильства. В умовах збройного конфлікту в країні, який сам по собі є насильством, проблема домашнього насильства гостро актуалізувалась. Через стрес, викликаний війною, тривогу та психологічний стан демобілізованих учасників бойових дій підвищується ризик випадків домашнього насильства.</w:t>
      </w:r>
    </w:p>
    <w:p w:rsidR="00450138" w:rsidRDefault="008D171F">
      <w:pPr>
        <w:shd w:val="clear" w:color="auto" w:fill="FFFFFF"/>
        <w:ind w:firstLine="737"/>
        <w:jc w:val="both"/>
        <w:rPr>
          <w:rStyle w:val="a4"/>
          <w:b w:val="0"/>
          <w:sz w:val="28"/>
          <w:szCs w:val="28"/>
        </w:rPr>
      </w:pPr>
      <w:r>
        <w:rPr>
          <w:rStyle w:val="a4"/>
          <w:b w:val="0"/>
          <w:sz w:val="28"/>
          <w:szCs w:val="28"/>
        </w:rPr>
        <w:t>Домашнє насильство та насильство за ознакою статі є одним із проявів порушення прав людини, основною перешкодою до гендерної рівності та однією з найбільш гострих соціальних проблем. Найбільш вразливими є жінки та діти. У групі підвищеного ризику потрапляння у ситуації насильства знаходяться і особи з інвалідністю та особи похилого віку.</w:t>
      </w:r>
    </w:p>
    <w:p w:rsidR="00450138" w:rsidRDefault="008D171F">
      <w:pPr>
        <w:shd w:val="clear" w:color="auto" w:fill="FFFFFF"/>
        <w:ind w:firstLine="737"/>
        <w:jc w:val="both"/>
        <w:rPr>
          <w:spacing w:val="1"/>
          <w:sz w:val="28"/>
          <w:szCs w:val="28"/>
        </w:rPr>
      </w:pPr>
      <w:r>
        <w:rPr>
          <w:sz w:val="28"/>
          <w:szCs w:val="28"/>
        </w:rPr>
        <w:t>У суспільстві спостерігається поширення проявів жорстокості та насильства, що негативно позначається і на процесі виховання підростаючого покоління. Діти страждають не тільки від насильства по відношенню саме до них, а й спостерігаючи насильство по відношенню до членів своєї родини.</w:t>
      </w:r>
      <w:r>
        <w:rPr>
          <w:spacing w:val="1"/>
          <w:sz w:val="28"/>
          <w:szCs w:val="28"/>
        </w:rPr>
        <w:t xml:space="preserve"> Серед тих, хто зазнав фізичного насильства в дитинстві, 21% осіб переносять негативний досвід у свої власні сім'ї і застосовують фізичну силу до дітей.</w:t>
      </w:r>
    </w:p>
    <w:p w:rsidR="00450138" w:rsidRDefault="008D171F">
      <w:pPr>
        <w:shd w:val="clear" w:color="auto" w:fill="FFFFFF"/>
        <w:ind w:firstLine="737"/>
        <w:jc w:val="both"/>
        <w:rPr>
          <w:spacing w:val="1"/>
          <w:sz w:val="28"/>
          <w:szCs w:val="28"/>
        </w:rPr>
      </w:pPr>
      <w:r>
        <w:rPr>
          <w:spacing w:val="1"/>
          <w:sz w:val="28"/>
          <w:szCs w:val="28"/>
        </w:rPr>
        <w:t xml:space="preserve">Насильство щодо жінок та дівчат негативно впливає на їхнє репродуктивне здоров'я, внаслідок чого знижується рівень народжуваності та збільшується кількість новонароджених дітей з вадами здоров'я. </w:t>
      </w:r>
      <w:r>
        <w:rPr>
          <w:sz w:val="28"/>
          <w:szCs w:val="28"/>
        </w:rPr>
        <w:t>Постраждалі від домашнього насильства жінки, не можуть належним чином виконувати свої батьківські обов’язки, внаслідок чого зростає рівень соціального сирітства.</w:t>
      </w:r>
    </w:p>
    <w:p w:rsidR="00450138" w:rsidRDefault="008D171F">
      <w:pPr>
        <w:shd w:val="clear" w:color="auto" w:fill="FFFFFF"/>
        <w:ind w:firstLine="737"/>
        <w:jc w:val="both"/>
        <w:rPr>
          <w:spacing w:val="1"/>
          <w:sz w:val="28"/>
          <w:szCs w:val="28"/>
        </w:rPr>
      </w:pPr>
      <w:r>
        <w:rPr>
          <w:sz w:val="28"/>
          <w:szCs w:val="28"/>
        </w:rPr>
        <w:t xml:space="preserve">Домашнє насильство негативно впливає як на фізичне, так і психічне </w:t>
      </w:r>
      <w:r>
        <w:rPr>
          <w:sz w:val="28"/>
          <w:szCs w:val="28"/>
        </w:rPr>
        <w:lastRenderedPageBreak/>
        <w:t>здоров’я постраждалих та може призвести до інвалідності чи летальних випадків, як внаслідок нанесення тяжких тілесних ушкоджень, не сумісних із життям, так і внаслідок суїцидів. Постраждалі особи не можуть належним чином виконувати свої професійні обов’язки, внаслідок чого зростає кількість травмувань на робочому місті та кількість «лікарняних», фінансування яких покривається з бюджету.</w:t>
      </w:r>
    </w:p>
    <w:p w:rsidR="00450138" w:rsidRDefault="008D171F">
      <w:pPr>
        <w:spacing w:line="321" w:lineRule="exact"/>
        <w:ind w:firstLine="709"/>
        <w:jc w:val="both"/>
        <w:rPr>
          <w:sz w:val="28"/>
          <w:szCs w:val="28"/>
        </w:rPr>
      </w:pPr>
      <w:r>
        <w:rPr>
          <w:sz w:val="28"/>
          <w:szCs w:val="28"/>
        </w:rPr>
        <w:t>Упродовж 2020 року 611 осіб перебували на обліку в органах внутрішніх справ м. Луцька з приводу вчинення домашнього насильства,з них: чоловіків – 542; жінок – 65; дітей – 4. Винесено 173 термінових заборонних приписи. Станом на 29.04.2021 надійшло 189 повідомлень з приводу вчинення домашнього насильства.</w:t>
      </w:r>
    </w:p>
    <w:p w:rsidR="00450138" w:rsidRDefault="008D171F">
      <w:pPr>
        <w:pStyle w:val="ac"/>
        <w:spacing w:line="252" w:lineRule="auto"/>
        <w:ind w:right="2" w:firstLine="644"/>
        <w:jc w:val="both"/>
      </w:pPr>
      <w:r>
        <w:t>Панування стереотипних уявлень щодо приватності проблеми домашнього насильства, недостатня довіра населення до органів та служб, які надають допомогу постраждалим від домашнього насильства, поширеність стереотипів щодо соціальної ролі жінки та чоловіка, ідеї переваги однієї статі над іншою у контексті нерівного співвідношення сили значно занижують офіційні показники, що не дає можливості відобразити реальні масштаби даного явища в громаді.</w:t>
      </w:r>
    </w:p>
    <w:p w:rsidR="00450138" w:rsidRDefault="008D171F">
      <w:pPr>
        <w:pStyle w:val="ac"/>
        <w:spacing w:line="252" w:lineRule="auto"/>
        <w:ind w:right="2" w:firstLine="644"/>
        <w:jc w:val="both"/>
      </w:pPr>
      <w:r>
        <w:t>З-поміж проблем, що спричиняють поширення домашнього насильства, насильства за ознакою статі, та потребують вирішення як на загальнодержавному, так і на місцевому рівнях, можна визначити також:</w:t>
      </w:r>
    </w:p>
    <w:p w:rsidR="00450138" w:rsidRDefault="008D171F">
      <w:pPr>
        <w:pStyle w:val="ac"/>
        <w:spacing w:line="252" w:lineRule="auto"/>
        <w:ind w:right="2" w:firstLine="644"/>
        <w:jc w:val="both"/>
      </w:pPr>
      <w:r>
        <w:t>- відсутність системи у проведенні наукових досліджень та аналізу щодо тенденцій у вирішенні проблем домашнього насильства та насильства за ознакою статі, недосконалість статистичних даних;</w:t>
      </w:r>
    </w:p>
    <w:p w:rsidR="00450138" w:rsidRDefault="008D171F">
      <w:pPr>
        <w:pStyle w:val="ac"/>
        <w:spacing w:line="252" w:lineRule="auto"/>
        <w:ind w:right="2" w:firstLine="644"/>
        <w:jc w:val="both"/>
      </w:pPr>
      <w:r>
        <w:t>- брак обґрунтованих результатів досліджень щодо тенденцій у вирішенні проблеми домашнього насильства та насильства за ознакою статі через відсутність системи у проведенні наукових досліджень та аналізу в цій сфері, а також недосконалість системного збору за необхідними показниками потрібних статистичних даних;</w:t>
      </w:r>
    </w:p>
    <w:p w:rsidR="00450138" w:rsidRDefault="008D171F">
      <w:pPr>
        <w:pStyle w:val="ac"/>
        <w:spacing w:line="252" w:lineRule="auto"/>
        <w:ind w:right="2" w:firstLine="644"/>
        <w:jc w:val="both"/>
      </w:pPr>
      <w:r>
        <w:t>- неналежне покарання за вчинення домашнього насильства та насильства за ознакою статі;</w:t>
      </w:r>
    </w:p>
    <w:p w:rsidR="00450138" w:rsidRDefault="008D171F">
      <w:pPr>
        <w:pStyle w:val="ac"/>
        <w:spacing w:line="252" w:lineRule="auto"/>
        <w:ind w:right="2" w:firstLine="644"/>
        <w:jc w:val="both"/>
      </w:pPr>
      <w:r>
        <w:t>- нестача спеціалізованих служб підтримки постраждалих осіб від домашнього;</w:t>
      </w:r>
    </w:p>
    <w:p w:rsidR="00450138" w:rsidRDefault="008D171F">
      <w:pPr>
        <w:pStyle w:val="ac"/>
        <w:spacing w:line="252" w:lineRule="auto"/>
        <w:ind w:right="2" w:firstLine="644"/>
        <w:jc w:val="both"/>
      </w:pPr>
      <w:r>
        <w:t>- відсутність комплексної та спеціалізованої підготовки фахівців у даній сфері.</w:t>
      </w:r>
    </w:p>
    <w:p w:rsidR="00450138" w:rsidRDefault="008D171F">
      <w:pPr>
        <w:pStyle w:val="ac"/>
        <w:spacing w:line="252" w:lineRule="auto"/>
        <w:ind w:right="2" w:firstLine="644"/>
        <w:jc w:val="both"/>
      </w:pPr>
      <w:r>
        <w:t>Прийняття Програми обумовлено необхідністю розбудови системи із запобігання та протидії домашньому насильству, запровадження дієвого механізму координації діяльності суб’єктів, які здійснюють заходи у цій сфері, визначення на місцевому рівні конкретних заходів із захисту, підтримки та соціалізації постраждалих від домашнього насильства, підняття рівня правосвідомості та відповідальності громадян.</w:t>
      </w:r>
    </w:p>
    <w:p w:rsidR="00450138" w:rsidRDefault="00450138">
      <w:pPr>
        <w:pStyle w:val="ac"/>
        <w:ind w:right="2" w:firstLine="720"/>
        <w:jc w:val="both"/>
      </w:pPr>
    </w:p>
    <w:p w:rsidR="00450138" w:rsidRDefault="008D171F">
      <w:pPr>
        <w:pStyle w:val="Heading1"/>
        <w:tabs>
          <w:tab w:val="left" w:pos="4247"/>
        </w:tabs>
        <w:spacing w:before="89"/>
        <w:ind w:left="0" w:right="2"/>
        <w:jc w:val="center"/>
      </w:pPr>
      <w:r>
        <w:lastRenderedPageBreak/>
        <w:t>2. ВИЗНАЧЕННЯ МЕТИ</w:t>
      </w:r>
    </w:p>
    <w:p w:rsidR="00450138" w:rsidRDefault="008D171F">
      <w:pPr>
        <w:pStyle w:val="ac"/>
        <w:spacing w:before="230"/>
        <w:ind w:right="2" w:firstLine="707"/>
        <w:jc w:val="both"/>
        <w:rPr>
          <w:b/>
        </w:rPr>
      </w:pPr>
      <w:r>
        <w:t>Метою Програми є створення дієвого механізму запобігання та протидії домашньому насильству і насильству та ознакою статі; підвищення</w:t>
      </w:r>
      <w:r w:rsidR="00DD4CE4">
        <w:t xml:space="preserve"> </w:t>
      </w:r>
      <w:r>
        <w:t>ефективності</w:t>
      </w:r>
      <w:r w:rsidR="00DD4CE4">
        <w:t xml:space="preserve"> </w:t>
      </w:r>
      <w:r>
        <w:t>виявлення</w:t>
      </w:r>
      <w:r w:rsidR="00DD4CE4">
        <w:t xml:space="preserve"> </w:t>
      </w:r>
      <w:r>
        <w:t>осіб,</w:t>
      </w:r>
      <w:r w:rsidR="00DD4CE4">
        <w:t xml:space="preserve"> </w:t>
      </w:r>
      <w:r>
        <w:t>які</w:t>
      </w:r>
      <w:r w:rsidR="00DD4CE4">
        <w:t xml:space="preserve"> </w:t>
      </w:r>
      <w:r>
        <w:t>вчиняють</w:t>
      </w:r>
      <w:r w:rsidR="00DD4CE4">
        <w:t xml:space="preserve"> </w:t>
      </w:r>
      <w:r>
        <w:t>такі</w:t>
      </w:r>
      <w:r w:rsidR="00DD4CE4">
        <w:t xml:space="preserve"> </w:t>
      </w:r>
      <w:r>
        <w:t>злочини</w:t>
      </w:r>
      <w:r w:rsidR="00DD4CE4">
        <w:t xml:space="preserve"> </w:t>
      </w:r>
      <w:r>
        <w:t>або</w:t>
      </w:r>
      <w:r w:rsidR="00DD4CE4">
        <w:t xml:space="preserve"> </w:t>
      </w:r>
      <w:r>
        <w:t>сприяють</w:t>
      </w:r>
      <w:r w:rsidR="00DD4CE4">
        <w:t xml:space="preserve"> </w:t>
      </w:r>
      <w:r>
        <w:t>їх</w:t>
      </w:r>
      <w:r w:rsidR="00DD4CE4">
        <w:t xml:space="preserve"> вчиненню; </w:t>
      </w:r>
      <w:r>
        <w:t>активізація та залучення мешканців громади до попередження та раннього виявлення випадків домашнього насильства, забезпечення надання допомоги жертвам домашнього насильства, особам, які перебувають у кризовій ситуації.</w:t>
      </w:r>
    </w:p>
    <w:p w:rsidR="00450138" w:rsidRDefault="00450138">
      <w:pPr>
        <w:pStyle w:val="Heading1"/>
        <w:tabs>
          <w:tab w:val="left" w:pos="4247"/>
        </w:tabs>
        <w:spacing w:before="89"/>
        <w:ind w:left="0" w:right="2"/>
        <w:jc w:val="both"/>
      </w:pPr>
    </w:p>
    <w:p w:rsidR="00450138" w:rsidRDefault="008D171F">
      <w:pPr>
        <w:pStyle w:val="Heading1"/>
        <w:tabs>
          <w:tab w:val="left" w:pos="0"/>
          <w:tab w:val="left" w:pos="142"/>
        </w:tabs>
        <w:spacing w:line="321" w:lineRule="exact"/>
        <w:ind w:left="0" w:right="2"/>
        <w:jc w:val="center"/>
      </w:pPr>
      <w:r>
        <w:t>3. ОБҐРУНТУВАННЯ ШЛЯХІВ І ЗАСОБІВ РОЗВ’ЯЗАННЯ ПРОБЛЕМИ, ОБСЯГІВ ТА ДЖЕРЕЛ ФІНАНСУВАННЯ, ТЕРМІНИ ВИКОНАННЯ ЗАВДАНЬ, ЗАХОДІВ</w:t>
      </w:r>
    </w:p>
    <w:p w:rsidR="00450138" w:rsidRDefault="00450138">
      <w:pPr>
        <w:ind w:right="2"/>
        <w:jc w:val="both"/>
        <w:rPr>
          <w:sz w:val="28"/>
        </w:rPr>
      </w:pPr>
    </w:p>
    <w:p w:rsidR="00450138" w:rsidRDefault="008D171F">
      <w:pPr>
        <w:pStyle w:val="ac"/>
        <w:spacing w:line="252" w:lineRule="auto"/>
        <w:ind w:right="2" w:firstLine="720"/>
        <w:jc w:val="both"/>
      </w:pPr>
      <w:r>
        <w:t xml:space="preserve">Реалізація Програми дозволить підвищити рівень інформованості населення щодо форм і проявів домашнього насильства, його причин і наслідків, формування в громаді нетерпимого ставлення до насильницької моделі поведінки, нульової толерантності до жорстокого поводження з дітьми в тому числі в сімейних формах виховання, розуміння важливості звернення постраждалих осіб за фаховою допомогою, усвідомлення насильства як порушення прав людини. </w:t>
      </w:r>
    </w:p>
    <w:p w:rsidR="00450138" w:rsidRDefault="008D171F">
      <w:pPr>
        <w:pStyle w:val="ac"/>
        <w:spacing w:before="1"/>
        <w:ind w:right="2" w:firstLine="695"/>
        <w:jc w:val="both"/>
      </w:pPr>
      <w:r>
        <w:t>Забезпечення</w:t>
      </w:r>
      <w:r w:rsidR="00DD4CE4">
        <w:t xml:space="preserve"> </w:t>
      </w:r>
      <w:r>
        <w:t>раціонального</w:t>
      </w:r>
      <w:r w:rsidR="00DD4CE4">
        <w:t xml:space="preserve"> </w:t>
      </w:r>
      <w:r>
        <w:t>використання</w:t>
      </w:r>
      <w:r w:rsidR="00DD4CE4">
        <w:t xml:space="preserve"> </w:t>
      </w:r>
      <w:r>
        <w:t>ресурсів</w:t>
      </w:r>
      <w:r w:rsidR="00DD4CE4">
        <w:t xml:space="preserve"> </w:t>
      </w:r>
      <w:r>
        <w:t>Програми</w:t>
      </w:r>
      <w:r w:rsidR="00DD4CE4">
        <w:t xml:space="preserve"> </w:t>
      </w:r>
      <w:r>
        <w:t>та</w:t>
      </w:r>
      <w:r w:rsidR="00DD4CE4">
        <w:t xml:space="preserve"> </w:t>
      </w:r>
      <w:r>
        <w:t>розв’язання проблеми передбачається шляхом здійснення комплексу заходів,</w:t>
      </w:r>
      <w:r w:rsidR="00DD4CE4">
        <w:t xml:space="preserve"> </w:t>
      </w:r>
      <w:r>
        <w:t>спрямованих на виконання таких пріоритетів:</w:t>
      </w:r>
    </w:p>
    <w:p w:rsidR="00450138" w:rsidRDefault="008D171F">
      <w:pPr>
        <w:pStyle w:val="ac"/>
        <w:spacing w:before="1"/>
        <w:ind w:right="2" w:firstLine="695"/>
        <w:jc w:val="both"/>
      </w:pPr>
      <w:r>
        <w:t>забезпечення ефективної взаємодії всіх суб’єктів, які здійснюють заходи у сфері запобігання та протидії домашньому насильству;</w:t>
      </w:r>
    </w:p>
    <w:p w:rsidR="00450138" w:rsidRDefault="008D171F">
      <w:pPr>
        <w:pStyle w:val="ac"/>
        <w:spacing w:before="1"/>
        <w:ind w:right="2" w:firstLine="695"/>
        <w:jc w:val="both"/>
      </w:pPr>
      <w:r>
        <w:t>функціонування дієвої системи моніторингу у сфері запобігання та протидії домашньому насильству, оцінці ефективності заходів, що здійснюються на місцевому рівні;</w:t>
      </w:r>
    </w:p>
    <w:p w:rsidR="00450138" w:rsidRDefault="008D171F">
      <w:pPr>
        <w:pStyle w:val="ac"/>
        <w:spacing w:before="1"/>
        <w:ind w:right="2" w:firstLine="695"/>
        <w:jc w:val="both"/>
      </w:pPr>
      <w:r>
        <w:t>створення дієвого механізму допомоги та захисту осіб, які постраждали від домашнього насильства та насильства за ознакою статі;</w:t>
      </w:r>
    </w:p>
    <w:p w:rsidR="00450138" w:rsidRDefault="008D171F">
      <w:pPr>
        <w:pStyle w:val="ac"/>
        <w:spacing w:before="1"/>
        <w:ind w:right="2" w:firstLine="695"/>
        <w:jc w:val="both"/>
      </w:pPr>
      <w:r>
        <w:t>посилення відповідальності осіб, які вчиняють домашнє насильство, набуття ними навичок безконфліктного спілкування;</w:t>
      </w:r>
    </w:p>
    <w:p w:rsidR="00450138" w:rsidRDefault="008D171F">
      <w:pPr>
        <w:pStyle w:val="ac"/>
        <w:spacing w:before="1"/>
        <w:ind w:right="2" w:firstLine="695"/>
        <w:jc w:val="both"/>
      </w:pPr>
      <w:r>
        <w:t>зростання довіри громадян до органів та служб, які надають допомогу постраждалим від домашнього насильства та насильства за ознакою статі ;</w:t>
      </w:r>
    </w:p>
    <w:p w:rsidR="00450138" w:rsidRDefault="008D171F">
      <w:pPr>
        <w:pStyle w:val="ac"/>
        <w:spacing w:before="1"/>
        <w:ind w:right="2" w:firstLine="695"/>
        <w:jc w:val="both"/>
      </w:pPr>
      <w:r>
        <w:t>задоволення потреб постраждалих від домашнього насильства та насильства за ознакою статі у загальних і спеціалізованих службах підтримки постраждалих осіб;</w:t>
      </w:r>
    </w:p>
    <w:p w:rsidR="00450138" w:rsidRDefault="008D171F">
      <w:pPr>
        <w:pStyle w:val="ac"/>
        <w:spacing w:before="1"/>
        <w:ind w:right="2" w:firstLine="695"/>
        <w:jc w:val="both"/>
      </w:pPr>
      <w:r>
        <w:t>підвищення рівня професійної компетенції фахівців у сфері запобігання та протидії домашньому насильству, насильству за ознакою статі;</w:t>
      </w:r>
    </w:p>
    <w:p w:rsidR="00450138" w:rsidRDefault="008D171F">
      <w:pPr>
        <w:pStyle w:val="ac"/>
        <w:spacing w:before="1"/>
        <w:ind w:right="2" w:firstLine="695"/>
        <w:jc w:val="both"/>
      </w:pPr>
      <w:r>
        <w:t>підвищення рівня обізнаності населення щодо явища домашнього насильства, руйнації негативних стереотипів та формування нетерпимого ставлення до насильницької моделі поведінки.</w:t>
      </w:r>
    </w:p>
    <w:p w:rsidR="00450138" w:rsidRDefault="008D171F">
      <w:pPr>
        <w:pStyle w:val="ac"/>
        <w:ind w:right="2" w:firstLine="719"/>
        <w:jc w:val="both"/>
      </w:pPr>
      <w:r>
        <w:t xml:space="preserve">Програма </w:t>
      </w:r>
      <w:r w:rsidR="00DD4CE4">
        <w:t>здійснюватиметься упродовж 2021-</w:t>
      </w:r>
      <w:r>
        <w:t xml:space="preserve">2025 років. Коригування </w:t>
      </w:r>
      <w:r>
        <w:lastRenderedPageBreak/>
        <w:t>плану заходів Програми та термінів їх виконання здійснюватиметься за необхідністю.</w:t>
      </w:r>
    </w:p>
    <w:p w:rsidR="00450138" w:rsidRDefault="008D171F">
      <w:pPr>
        <w:pStyle w:val="ac"/>
        <w:ind w:right="2" w:firstLine="719"/>
        <w:jc w:val="both"/>
      </w:pPr>
      <w:r>
        <w:t>Ресурсне забезпечення Програми наведено у додатку 1 до Програми.</w:t>
      </w:r>
    </w:p>
    <w:p w:rsidR="008D171F" w:rsidRPr="008D171F" w:rsidRDefault="008D171F">
      <w:pPr>
        <w:pStyle w:val="Heading1"/>
        <w:tabs>
          <w:tab w:val="left" w:pos="1604"/>
        </w:tabs>
        <w:ind w:left="0" w:right="2"/>
        <w:jc w:val="center"/>
        <w:rPr>
          <w:b w:val="0"/>
        </w:rPr>
      </w:pPr>
    </w:p>
    <w:p w:rsidR="00450138" w:rsidRDefault="008D171F">
      <w:pPr>
        <w:pStyle w:val="Heading1"/>
        <w:tabs>
          <w:tab w:val="left" w:pos="1604"/>
        </w:tabs>
        <w:ind w:left="0" w:right="2"/>
        <w:jc w:val="center"/>
      </w:pPr>
      <w:r>
        <w:t>4. ПЕРЕЛІК ЗАВДАНЬ І ЗАХОДІВ ПРОГРАМИ, НАПРЯМКИ ВИКОРИСТАННЯ БЮДЖЕТНИХ КОШТІВ ТА РЕЗУЛЬТАТИВНІ ПОКАЗНИКИ</w:t>
      </w:r>
    </w:p>
    <w:p w:rsidR="00450138" w:rsidRDefault="008D171F">
      <w:pPr>
        <w:pStyle w:val="ac"/>
        <w:spacing w:before="230"/>
        <w:ind w:right="2" w:firstLine="707"/>
        <w:jc w:val="both"/>
      </w:pPr>
      <w:r>
        <w:t>Основне завдання – зниження поширеності явища домашнього насильства та насильства за ознакою статі в Луцькій міській територіальній громаді, розбудова муніципальної системи запобігання та протидії домашньому насильству відповідно до міжнародних стандартів та законів України «Про запобігання та протидію домашньому насильству», «Про забезпечення рівних прав та можливостей жінок і чоловіків» в умовах децентралізації та досягнення головної мети Програми.</w:t>
      </w:r>
    </w:p>
    <w:p w:rsidR="00450138" w:rsidRDefault="008D171F">
      <w:pPr>
        <w:pStyle w:val="ac"/>
        <w:spacing w:before="2"/>
        <w:ind w:right="2" w:firstLine="707"/>
        <w:jc w:val="both"/>
      </w:pPr>
      <w:r>
        <w:t>Завдання і заходи з виконання Програми наведені у додатку 2 до Програми.</w:t>
      </w:r>
    </w:p>
    <w:p w:rsidR="00450138" w:rsidRDefault="00450138">
      <w:pPr>
        <w:pStyle w:val="ac"/>
        <w:spacing w:before="2"/>
        <w:ind w:right="2" w:firstLine="707"/>
        <w:jc w:val="both"/>
      </w:pPr>
    </w:p>
    <w:p w:rsidR="00450138" w:rsidRDefault="008D171F">
      <w:pPr>
        <w:pStyle w:val="Heading1"/>
        <w:tabs>
          <w:tab w:val="left" w:pos="2968"/>
        </w:tabs>
        <w:spacing w:line="322" w:lineRule="exact"/>
        <w:ind w:left="0" w:right="2"/>
        <w:jc w:val="center"/>
        <w:rPr>
          <w:b w:val="0"/>
        </w:rPr>
      </w:pPr>
      <w:r>
        <w:t>5. КООРДИНАЦІЯ</w:t>
      </w:r>
      <w:r w:rsidR="00DD4CE4">
        <w:t xml:space="preserve"> </w:t>
      </w:r>
      <w:r>
        <w:t>ТА</w:t>
      </w:r>
      <w:r w:rsidR="00DD4CE4">
        <w:t xml:space="preserve"> </w:t>
      </w:r>
      <w:r>
        <w:t>КОНТРОЛЬ ЗАХОДОМ</w:t>
      </w:r>
      <w:r w:rsidR="00DD4CE4">
        <w:t xml:space="preserve"> </w:t>
      </w:r>
      <w:r>
        <w:t>ВИКОНАННЯ</w:t>
      </w:r>
      <w:r w:rsidR="00DD4CE4">
        <w:t xml:space="preserve"> </w:t>
      </w:r>
      <w:r>
        <w:t>ПРОГРАМИ</w:t>
      </w:r>
    </w:p>
    <w:p w:rsidR="00450138" w:rsidRDefault="008D171F">
      <w:pPr>
        <w:pStyle w:val="ac"/>
        <w:spacing w:before="230"/>
        <w:ind w:right="2" w:firstLine="707"/>
        <w:jc w:val="both"/>
      </w:pPr>
      <w:r>
        <w:t>Координацію заходом</w:t>
      </w:r>
      <w:r w:rsidR="00DD4CE4">
        <w:t xml:space="preserve"> </w:t>
      </w:r>
      <w:r>
        <w:t>виконання</w:t>
      </w:r>
      <w:r w:rsidR="00DD4CE4">
        <w:t xml:space="preserve"> </w:t>
      </w:r>
      <w:r>
        <w:t>Програми</w:t>
      </w:r>
      <w:r w:rsidR="00DD4CE4">
        <w:t xml:space="preserve"> </w:t>
      </w:r>
      <w:r>
        <w:t>здійснює</w:t>
      </w:r>
      <w:r w:rsidR="00DD4CE4">
        <w:t xml:space="preserve"> </w:t>
      </w:r>
      <w:r>
        <w:t>управління</w:t>
      </w:r>
      <w:r w:rsidR="00DD4CE4">
        <w:t xml:space="preserve"> </w:t>
      </w:r>
      <w:r>
        <w:t>соціальних служб</w:t>
      </w:r>
      <w:r w:rsidR="00DD4CE4">
        <w:t xml:space="preserve"> </w:t>
      </w:r>
      <w:r>
        <w:t>для</w:t>
      </w:r>
      <w:r w:rsidR="00DD4CE4">
        <w:t xml:space="preserve"> </w:t>
      </w:r>
      <w:r>
        <w:t>сім’ї,</w:t>
      </w:r>
      <w:r w:rsidR="00DD4CE4">
        <w:t xml:space="preserve"> </w:t>
      </w:r>
      <w:r>
        <w:t>дітей</w:t>
      </w:r>
      <w:r w:rsidR="00DD4CE4">
        <w:t xml:space="preserve"> </w:t>
      </w:r>
      <w:r>
        <w:t>та молоді.</w:t>
      </w:r>
    </w:p>
    <w:p w:rsidR="00450138" w:rsidRDefault="008D171F">
      <w:pPr>
        <w:pStyle w:val="ac"/>
        <w:spacing w:before="2"/>
        <w:ind w:right="2" w:firstLine="707"/>
        <w:jc w:val="both"/>
      </w:pPr>
      <w:r>
        <w:t>Контроль за виконанням Програми та цільовим використанням коштів</w:t>
      </w:r>
      <w:r w:rsidR="00DD4CE4">
        <w:t xml:space="preserve"> </w:t>
      </w:r>
      <w:r>
        <w:t>здійснює</w:t>
      </w:r>
      <w:r w:rsidR="00DD4CE4">
        <w:t xml:space="preserve"> </w:t>
      </w:r>
      <w:r>
        <w:t>постійна</w:t>
      </w:r>
      <w:r w:rsidR="00DD4CE4">
        <w:t xml:space="preserve"> </w:t>
      </w:r>
      <w:r>
        <w:t>комісія</w:t>
      </w:r>
      <w:r w:rsidR="00DD4CE4">
        <w:t xml:space="preserve"> </w:t>
      </w:r>
      <w:r>
        <w:t>міської</w:t>
      </w:r>
      <w:r w:rsidR="00DD4CE4">
        <w:t xml:space="preserve"> </w:t>
      </w:r>
      <w:r>
        <w:t>ради</w:t>
      </w:r>
      <w:r w:rsidR="00DD4CE4">
        <w:t xml:space="preserve"> </w:t>
      </w:r>
      <w:r>
        <w:t>з</w:t>
      </w:r>
      <w:r w:rsidR="00DD4CE4">
        <w:t xml:space="preserve"> </w:t>
      </w:r>
      <w:r>
        <w:t>питань</w:t>
      </w:r>
      <w:r w:rsidR="00DD4CE4">
        <w:t xml:space="preserve"> </w:t>
      </w:r>
      <w:r>
        <w:t>соціального</w:t>
      </w:r>
      <w:r w:rsidR="00DD4CE4">
        <w:t xml:space="preserve"> </w:t>
      </w:r>
      <w:r>
        <w:t>захисту,</w:t>
      </w:r>
      <w:r w:rsidR="00DD4CE4">
        <w:t xml:space="preserve"> </w:t>
      </w:r>
      <w:r>
        <w:t>охорони</w:t>
      </w:r>
      <w:r w:rsidR="00DD4CE4">
        <w:t xml:space="preserve"> </w:t>
      </w:r>
      <w:r>
        <w:t>здоров'я,</w:t>
      </w:r>
      <w:r w:rsidR="00DD4CE4">
        <w:t xml:space="preserve"> </w:t>
      </w:r>
      <w:r>
        <w:t>материнства</w:t>
      </w:r>
      <w:r w:rsidR="00DD4CE4">
        <w:t xml:space="preserve"> </w:t>
      </w:r>
      <w:r>
        <w:t>та</w:t>
      </w:r>
      <w:r w:rsidR="00DD4CE4">
        <w:t xml:space="preserve"> </w:t>
      </w:r>
      <w:r>
        <w:t>дитинства,</w:t>
      </w:r>
      <w:r w:rsidR="00DD4CE4">
        <w:t xml:space="preserve"> </w:t>
      </w:r>
      <w:r>
        <w:t>освіти,</w:t>
      </w:r>
      <w:r w:rsidR="00DD4CE4">
        <w:t xml:space="preserve"> </w:t>
      </w:r>
      <w:r>
        <w:t>науки,</w:t>
      </w:r>
      <w:r w:rsidR="00DD4CE4">
        <w:t xml:space="preserve"> </w:t>
      </w:r>
      <w:r>
        <w:t>культури,</w:t>
      </w:r>
      <w:r w:rsidR="00DD4CE4">
        <w:t xml:space="preserve"> </w:t>
      </w:r>
      <w:r>
        <w:t>мови.</w:t>
      </w:r>
    </w:p>
    <w:p w:rsidR="00450138" w:rsidRDefault="00450138">
      <w:pPr>
        <w:pStyle w:val="ac"/>
        <w:ind w:right="2"/>
        <w:rPr>
          <w:sz w:val="30"/>
        </w:rPr>
      </w:pPr>
    </w:p>
    <w:p w:rsidR="00450138" w:rsidRDefault="00450138">
      <w:pPr>
        <w:rPr>
          <w:sz w:val="28"/>
        </w:rPr>
      </w:pPr>
    </w:p>
    <w:p w:rsidR="00450138" w:rsidRDefault="00450138">
      <w:pPr>
        <w:rPr>
          <w:sz w:val="28"/>
          <w:szCs w:val="28"/>
        </w:rPr>
      </w:pPr>
    </w:p>
    <w:p w:rsidR="00450138" w:rsidRDefault="008D171F">
      <w:pPr>
        <w:rPr>
          <w:sz w:val="28"/>
          <w:szCs w:val="28"/>
        </w:rPr>
        <w:sectPr w:rsidR="00450138" w:rsidSect="008D171F">
          <w:headerReference w:type="default" r:id="rId10"/>
          <w:pgSz w:w="11906" w:h="16838"/>
          <w:pgMar w:top="635" w:right="567" w:bottom="1560" w:left="1985" w:header="578" w:footer="0" w:gutter="0"/>
          <w:cols w:space="720"/>
          <w:formProt w:val="0"/>
          <w:docGrid w:linePitch="100" w:charSpace="4096"/>
        </w:sectPr>
      </w:pPr>
      <w:r>
        <w:rPr>
          <w:sz w:val="28"/>
          <w:szCs w:val="28"/>
        </w:rPr>
        <w:t>Секретар міської ради                                                        Юрій БЕЗПЯТКО</w:t>
      </w:r>
    </w:p>
    <w:p w:rsidR="00450138" w:rsidRDefault="008D171F">
      <w:pPr>
        <w:spacing w:before="89"/>
        <w:ind w:left="9587"/>
        <w:jc w:val="both"/>
        <w:rPr>
          <w:sz w:val="28"/>
          <w:szCs w:val="28"/>
        </w:rPr>
      </w:pPr>
      <w:r>
        <w:rPr>
          <w:sz w:val="28"/>
          <w:szCs w:val="28"/>
        </w:rPr>
        <w:lastRenderedPageBreak/>
        <w:t>Додаток1</w:t>
      </w:r>
    </w:p>
    <w:p w:rsidR="00450138" w:rsidRDefault="008D171F">
      <w:pPr>
        <w:spacing w:before="89"/>
        <w:ind w:left="9587"/>
        <w:jc w:val="both"/>
        <w:rPr>
          <w:sz w:val="28"/>
          <w:szCs w:val="28"/>
        </w:rPr>
      </w:pPr>
      <w:r>
        <w:rPr>
          <w:sz w:val="28"/>
          <w:szCs w:val="28"/>
        </w:rPr>
        <w:t>до Програми запобігання та протидії</w:t>
      </w:r>
    </w:p>
    <w:p w:rsidR="00450138" w:rsidRDefault="008D171F">
      <w:pPr>
        <w:spacing w:before="89"/>
        <w:ind w:left="9587"/>
        <w:jc w:val="both"/>
        <w:rPr>
          <w:sz w:val="28"/>
          <w:szCs w:val="28"/>
        </w:rPr>
      </w:pPr>
      <w:r>
        <w:rPr>
          <w:sz w:val="28"/>
          <w:szCs w:val="28"/>
        </w:rPr>
        <w:t>домашньому насильству Луцької міської</w:t>
      </w:r>
    </w:p>
    <w:p w:rsidR="00450138" w:rsidRDefault="008D171F">
      <w:pPr>
        <w:spacing w:before="89"/>
        <w:ind w:left="9587"/>
        <w:jc w:val="both"/>
        <w:rPr>
          <w:sz w:val="28"/>
          <w:szCs w:val="28"/>
        </w:rPr>
      </w:pPr>
      <w:r>
        <w:rPr>
          <w:sz w:val="28"/>
          <w:szCs w:val="28"/>
        </w:rPr>
        <w:t>територіальної громади на 2021–2025 роки</w:t>
      </w:r>
    </w:p>
    <w:p w:rsidR="00450138" w:rsidRDefault="00450138">
      <w:pPr>
        <w:spacing w:before="1"/>
        <w:ind w:left="9587" w:right="329"/>
        <w:jc w:val="both"/>
      </w:pPr>
    </w:p>
    <w:p w:rsidR="00450138" w:rsidRDefault="00450138">
      <w:pPr>
        <w:spacing w:before="1"/>
        <w:ind w:right="329"/>
      </w:pPr>
    </w:p>
    <w:p w:rsidR="00450138" w:rsidRDefault="008D171F">
      <w:pPr>
        <w:pStyle w:val="Heading1"/>
        <w:ind w:left="0" w:right="-36"/>
        <w:jc w:val="center"/>
      </w:pPr>
      <w:r>
        <w:t xml:space="preserve">РЕСУРСНЕЗАБЕЗПЕЧЕННЯ </w:t>
      </w:r>
    </w:p>
    <w:p w:rsidR="00450138" w:rsidRDefault="008D171F">
      <w:pPr>
        <w:pStyle w:val="Heading1"/>
        <w:ind w:left="0" w:right="-36"/>
        <w:jc w:val="center"/>
        <w:rPr>
          <w:b w:val="0"/>
          <w:spacing w:val="-2"/>
        </w:rPr>
      </w:pPr>
      <w:r>
        <w:t>Програмизапобіганнятапротидіїдомашньомунасильству</w:t>
      </w:r>
    </w:p>
    <w:p w:rsidR="00450138" w:rsidRDefault="008D171F">
      <w:pPr>
        <w:pStyle w:val="Heading1"/>
        <w:ind w:left="0" w:right="-36"/>
        <w:jc w:val="center"/>
      </w:pPr>
      <w:r>
        <w:t>Луцькоїміськоїтериторіальноїгромадина2021-2025роки</w:t>
      </w:r>
    </w:p>
    <w:p w:rsidR="00450138" w:rsidRDefault="00450138">
      <w:pPr>
        <w:pStyle w:val="ac"/>
        <w:spacing w:before="6"/>
        <w:ind w:right="2349"/>
        <w:rPr>
          <w:sz w:val="27"/>
        </w:rPr>
      </w:pPr>
    </w:p>
    <w:tbl>
      <w:tblPr>
        <w:tblStyle w:val="TableNormal"/>
        <w:tblW w:w="15046" w:type="dxa"/>
        <w:tblInd w:w="5" w:type="dxa"/>
        <w:tblLayout w:type="fixed"/>
        <w:tblCellMar>
          <w:left w:w="5" w:type="dxa"/>
          <w:right w:w="5" w:type="dxa"/>
        </w:tblCellMar>
        <w:tblLook w:val="01E0"/>
      </w:tblPr>
      <w:tblGrid>
        <w:gridCol w:w="3994"/>
        <w:gridCol w:w="1813"/>
        <w:gridCol w:w="1809"/>
        <w:gridCol w:w="1823"/>
        <w:gridCol w:w="1678"/>
        <w:gridCol w:w="1811"/>
        <w:gridCol w:w="2118"/>
      </w:tblGrid>
      <w:tr w:rsidR="00450138">
        <w:trPr>
          <w:trHeight w:val="553"/>
        </w:trPr>
        <w:tc>
          <w:tcPr>
            <w:tcW w:w="3992" w:type="dxa"/>
            <w:vMerge w:val="restart"/>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ind w:left="318" w:right="311"/>
              <w:jc w:val="center"/>
              <w:rPr>
                <w:sz w:val="28"/>
              </w:rPr>
            </w:pPr>
            <w:r>
              <w:rPr>
                <w:sz w:val="28"/>
              </w:rPr>
              <w:t>Обсяг коштів, якіпропонується залучити навиконанняПрограми,</w:t>
            </w:r>
          </w:p>
          <w:p w:rsidR="00450138" w:rsidRDefault="008D171F">
            <w:pPr>
              <w:pStyle w:val="TableParagraph"/>
              <w:spacing w:before="1"/>
              <w:ind w:left="318" w:right="306"/>
              <w:jc w:val="center"/>
              <w:rPr>
                <w:sz w:val="28"/>
              </w:rPr>
            </w:pPr>
            <w:r>
              <w:rPr>
                <w:sz w:val="28"/>
              </w:rPr>
              <w:t>тис.грн</w:t>
            </w:r>
          </w:p>
        </w:tc>
        <w:tc>
          <w:tcPr>
            <w:tcW w:w="8934" w:type="dxa"/>
            <w:gridSpan w:val="5"/>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17"/>
              <w:ind w:left="2649" w:right="2636"/>
              <w:jc w:val="center"/>
              <w:rPr>
                <w:sz w:val="28"/>
              </w:rPr>
            </w:pPr>
            <w:r>
              <w:rPr>
                <w:sz w:val="28"/>
              </w:rPr>
              <w:t>ЕтапивиконанняПрограми</w:t>
            </w:r>
          </w:p>
        </w:tc>
        <w:tc>
          <w:tcPr>
            <w:tcW w:w="2118"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60"/>
              <w:ind w:left="289" w:right="292"/>
              <w:jc w:val="center"/>
              <w:rPr>
                <w:sz w:val="28"/>
              </w:rPr>
            </w:pPr>
            <w:r>
              <w:rPr>
                <w:sz w:val="28"/>
              </w:rPr>
              <w:t>Усього витратна виконанняПрограми</w:t>
            </w:r>
          </w:p>
          <w:p w:rsidR="00450138" w:rsidRDefault="008D171F">
            <w:pPr>
              <w:pStyle w:val="TableParagraph"/>
              <w:spacing w:before="2"/>
              <w:ind w:left="289" w:right="291"/>
              <w:jc w:val="center"/>
              <w:rPr>
                <w:sz w:val="28"/>
              </w:rPr>
            </w:pPr>
            <w:r>
              <w:rPr>
                <w:sz w:val="28"/>
              </w:rPr>
              <w:t>тис.грн</w:t>
            </w:r>
          </w:p>
        </w:tc>
      </w:tr>
      <w:tr w:rsidR="00450138">
        <w:trPr>
          <w:trHeight w:val="1046"/>
        </w:trPr>
        <w:tc>
          <w:tcPr>
            <w:tcW w:w="3992" w:type="dxa"/>
            <w:vMerge/>
            <w:tcBorders>
              <w:left w:val="single" w:sz="4" w:space="0" w:color="000000"/>
              <w:bottom w:val="single" w:sz="4" w:space="0" w:color="000000"/>
              <w:right w:val="single" w:sz="4" w:space="0" w:color="000000"/>
            </w:tcBorders>
          </w:tcPr>
          <w:p w:rsidR="00450138" w:rsidRDefault="00450138">
            <w:pPr>
              <w:rPr>
                <w:sz w:val="2"/>
                <w:szCs w:val="2"/>
              </w:rPr>
            </w:pPr>
          </w:p>
        </w:tc>
        <w:tc>
          <w:tcPr>
            <w:tcW w:w="1813"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5"/>
              <w:rPr>
                <w:sz w:val="31"/>
              </w:rPr>
            </w:pPr>
          </w:p>
          <w:p w:rsidR="00450138" w:rsidRDefault="008D171F">
            <w:pPr>
              <w:pStyle w:val="TableParagraph"/>
              <w:spacing w:before="1"/>
              <w:ind w:left="376" w:right="362"/>
              <w:jc w:val="center"/>
              <w:rPr>
                <w:sz w:val="28"/>
              </w:rPr>
            </w:pPr>
            <w:r>
              <w:rPr>
                <w:sz w:val="28"/>
              </w:rPr>
              <w:t>2021 рік</w:t>
            </w:r>
          </w:p>
        </w:tc>
        <w:tc>
          <w:tcPr>
            <w:tcW w:w="1809"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5"/>
              <w:rPr>
                <w:sz w:val="31"/>
              </w:rPr>
            </w:pPr>
          </w:p>
          <w:p w:rsidR="00450138" w:rsidRDefault="008D171F">
            <w:pPr>
              <w:pStyle w:val="TableParagraph"/>
              <w:spacing w:before="1"/>
              <w:ind w:left="375" w:right="359"/>
              <w:jc w:val="center"/>
              <w:rPr>
                <w:sz w:val="28"/>
              </w:rPr>
            </w:pPr>
            <w:r>
              <w:rPr>
                <w:sz w:val="28"/>
              </w:rPr>
              <w:t>2022 рік</w:t>
            </w:r>
          </w:p>
        </w:tc>
        <w:tc>
          <w:tcPr>
            <w:tcW w:w="1823"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5"/>
              <w:rPr>
                <w:sz w:val="31"/>
              </w:rPr>
            </w:pPr>
          </w:p>
          <w:p w:rsidR="00450138" w:rsidRDefault="008D171F">
            <w:pPr>
              <w:pStyle w:val="TableParagraph"/>
              <w:spacing w:before="1"/>
              <w:ind w:left="381" w:right="367"/>
              <w:jc w:val="center"/>
              <w:rPr>
                <w:sz w:val="28"/>
              </w:rPr>
            </w:pPr>
            <w:r>
              <w:rPr>
                <w:sz w:val="28"/>
              </w:rPr>
              <w:t>2023 рік</w:t>
            </w:r>
          </w:p>
        </w:tc>
        <w:tc>
          <w:tcPr>
            <w:tcW w:w="1678"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5"/>
              <w:rPr>
                <w:sz w:val="31"/>
              </w:rPr>
            </w:pPr>
          </w:p>
          <w:p w:rsidR="00450138" w:rsidRDefault="008D171F">
            <w:pPr>
              <w:pStyle w:val="TableParagraph"/>
              <w:spacing w:before="1"/>
              <w:ind w:left="307" w:right="294"/>
              <w:jc w:val="center"/>
              <w:rPr>
                <w:sz w:val="28"/>
              </w:rPr>
            </w:pPr>
            <w:r>
              <w:rPr>
                <w:sz w:val="28"/>
              </w:rPr>
              <w:t>2024 рік</w:t>
            </w:r>
          </w:p>
        </w:tc>
        <w:tc>
          <w:tcPr>
            <w:tcW w:w="1811"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5"/>
              <w:rPr>
                <w:sz w:val="31"/>
              </w:rPr>
            </w:pPr>
          </w:p>
          <w:p w:rsidR="00450138" w:rsidRDefault="008D171F">
            <w:pPr>
              <w:pStyle w:val="TableParagraph"/>
              <w:spacing w:before="1"/>
              <w:ind w:left="373" w:right="363"/>
              <w:jc w:val="center"/>
              <w:rPr>
                <w:sz w:val="28"/>
              </w:rPr>
            </w:pPr>
            <w:r>
              <w:rPr>
                <w:sz w:val="28"/>
              </w:rPr>
              <w:t>2025 рік</w:t>
            </w:r>
          </w:p>
        </w:tc>
        <w:tc>
          <w:tcPr>
            <w:tcW w:w="2118" w:type="dxa"/>
            <w:vMerge/>
            <w:tcBorders>
              <w:left w:val="single" w:sz="4" w:space="0" w:color="000000"/>
              <w:bottom w:val="single" w:sz="4" w:space="0" w:color="000000"/>
              <w:right w:val="single" w:sz="4" w:space="0" w:color="000000"/>
            </w:tcBorders>
          </w:tcPr>
          <w:p w:rsidR="00450138" w:rsidRDefault="00450138">
            <w:pPr>
              <w:rPr>
                <w:sz w:val="2"/>
                <w:szCs w:val="2"/>
              </w:rPr>
            </w:pPr>
          </w:p>
        </w:tc>
      </w:tr>
      <w:tr w:rsidR="00450138">
        <w:trPr>
          <w:trHeight w:val="1252"/>
        </w:trPr>
        <w:tc>
          <w:tcPr>
            <w:tcW w:w="399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44"/>
              <w:ind w:left="107" w:right="631"/>
              <w:rPr>
                <w:sz w:val="28"/>
              </w:rPr>
            </w:pPr>
            <w:r>
              <w:rPr>
                <w:sz w:val="28"/>
              </w:rPr>
              <w:t>Обсяг фінансових ресурсівусього,</w:t>
            </w:r>
          </w:p>
          <w:p w:rsidR="00450138" w:rsidRDefault="008D171F">
            <w:pPr>
              <w:pStyle w:val="TableParagraph"/>
              <w:spacing w:line="321" w:lineRule="exact"/>
              <w:ind w:left="107"/>
              <w:rPr>
                <w:sz w:val="28"/>
              </w:rPr>
            </w:pPr>
            <w:r>
              <w:rPr>
                <w:sz w:val="28"/>
              </w:rPr>
              <w:t>утому числі:</w:t>
            </w:r>
          </w:p>
        </w:tc>
        <w:tc>
          <w:tcPr>
            <w:tcW w:w="1813"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jc w:val="center"/>
              <w:rPr>
                <w:sz w:val="28"/>
                <w:szCs w:val="28"/>
              </w:rPr>
            </w:pPr>
            <w:r>
              <w:rPr>
                <w:sz w:val="28"/>
                <w:szCs w:val="28"/>
              </w:rPr>
              <w:t>681,0</w:t>
            </w:r>
          </w:p>
        </w:tc>
        <w:tc>
          <w:tcPr>
            <w:tcW w:w="1809"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spacing w:before="5"/>
              <w:jc w:val="center"/>
              <w:rPr>
                <w:sz w:val="28"/>
                <w:szCs w:val="28"/>
              </w:rPr>
            </w:pPr>
            <w:r>
              <w:rPr>
                <w:sz w:val="28"/>
                <w:szCs w:val="28"/>
              </w:rPr>
              <w:t>3244,0</w:t>
            </w:r>
          </w:p>
        </w:tc>
        <w:tc>
          <w:tcPr>
            <w:tcW w:w="1823"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spacing w:before="5"/>
              <w:jc w:val="center"/>
              <w:rPr>
                <w:sz w:val="28"/>
                <w:szCs w:val="28"/>
              </w:rPr>
            </w:pPr>
            <w:r>
              <w:rPr>
                <w:sz w:val="28"/>
                <w:szCs w:val="28"/>
              </w:rPr>
              <w:t>3595,0</w:t>
            </w:r>
          </w:p>
        </w:tc>
        <w:tc>
          <w:tcPr>
            <w:tcW w:w="1678"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spacing w:before="5"/>
              <w:jc w:val="center"/>
              <w:rPr>
                <w:sz w:val="28"/>
                <w:szCs w:val="28"/>
              </w:rPr>
            </w:pPr>
            <w:r>
              <w:rPr>
                <w:sz w:val="28"/>
                <w:szCs w:val="28"/>
              </w:rPr>
              <w:t>3897,0</w:t>
            </w:r>
          </w:p>
        </w:tc>
        <w:tc>
          <w:tcPr>
            <w:tcW w:w="1811"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spacing w:before="5"/>
              <w:jc w:val="center"/>
              <w:rPr>
                <w:sz w:val="28"/>
                <w:szCs w:val="28"/>
              </w:rPr>
            </w:pPr>
            <w:r>
              <w:rPr>
                <w:sz w:val="28"/>
                <w:szCs w:val="28"/>
              </w:rPr>
              <w:t>4198,0</w:t>
            </w:r>
          </w:p>
        </w:tc>
        <w:tc>
          <w:tcPr>
            <w:tcW w:w="2118"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ind w:left="289" w:right="291"/>
              <w:jc w:val="center"/>
              <w:rPr>
                <w:sz w:val="28"/>
              </w:rPr>
            </w:pPr>
            <w:r>
              <w:rPr>
                <w:sz w:val="28"/>
              </w:rPr>
              <w:t>15 615,0</w:t>
            </w:r>
          </w:p>
        </w:tc>
      </w:tr>
      <w:tr w:rsidR="00450138">
        <w:trPr>
          <w:trHeight w:val="1253"/>
        </w:trPr>
        <w:tc>
          <w:tcPr>
            <w:tcW w:w="3992"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5"/>
              <w:rPr>
                <w:sz w:val="26"/>
              </w:rPr>
            </w:pPr>
          </w:p>
          <w:p w:rsidR="00450138" w:rsidRDefault="008D171F">
            <w:pPr>
              <w:pStyle w:val="TableParagraph"/>
              <w:spacing w:before="1"/>
              <w:ind w:left="107"/>
              <w:rPr>
                <w:sz w:val="28"/>
              </w:rPr>
            </w:pPr>
            <w:r>
              <w:rPr>
                <w:sz w:val="28"/>
              </w:rPr>
              <w:t>- бюджет Луцькоїміськоїтериторіальноїгромади</w:t>
            </w:r>
          </w:p>
        </w:tc>
        <w:tc>
          <w:tcPr>
            <w:tcW w:w="1813"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jc w:val="center"/>
              <w:rPr>
                <w:sz w:val="28"/>
                <w:szCs w:val="28"/>
              </w:rPr>
            </w:pPr>
            <w:r>
              <w:rPr>
                <w:sz w:val="28"/>
                <w:szCs w:val="28"/>
              </w:rPr>
              <w:t>681,0</w:t>
            </w:r>
          </w:p>
        </w:tc>
        <w:tc>
          <w:tcPr>
            <w:tcW w:w="1809"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spacing w:before="5"/>
              <w:jc w:val="center"/>
              <w:rPr>
                <w:sz w:val="28"/>
                <w:szCs w:val="28"/>
              </w:rPr>
            </w:pPr>
            <w:r>
              <w:rPr>
                <w:sz w:val="28"/>
                <w:szCs w:val="28"/>
              </w:rPr>
              <w:t>3244,0</w:t>
            </w:r>
          </w:p>
        </w:tc>
        <w:tc>
          <w:tcPr>
            <w:tcW w:w="1823"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spacing w:before="5"/>
              <w:jc w:val="center"/>
              <w:rPr>
                <w:sz w:val="28"/>
                <w:szCs w:val="28"/>
              </w:rPr>
            </w:pPr>
            <w:r>
              <w:rPr>
                <w:sz w:val="28"/>
                <w:szCs w:val="28"/>
              </w:rPr>
              <w:t>3595,0</w:t>
            </w:r>
          </w:p>
        </w:tc>
        <w:tc>
          <w:tcPr>
            <w:tcW w:w="1678"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spacing w:before="5"/>
              <w:jc w:val="center"/>
              <w:rPr>
                <w:sz w:val="28"/>
                <w:szCs w:val="28"/>
              </w:rPr>
            </w:pPr>
            <w:r>
              <w:rPr>
                <w:sz w:val="28"/>
                <w:szCs w:val="28"/>
              </w:rPr>
              <w:t>3897,0</w:t>
            </w:r>
          </w:p>
        </w:tc>
        <w:tc>
          <w:tcPr>
            <w:tcW w:w="1811"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spacing w:before="5"/>
              <w:jc w:val="center"/>
              <w:rPr>
                <w:sz w:val="28"/>
                <w:szCs w:val="28"/>
              </w:rPr>
            </w:pPr>
            <w:r>
              <w:rPr>
                <w:sz w:val="28"/>
                <w:szCs w:val="28"/>
              </w:rPr>
              <w:t>4198,0</w:t>
            </w:r>
          </w:p>
        </w:tc>
        <w:tc>
          <w:tcPr>
            <w:tcW w:w="2118"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spacing w:before="1"/>
              <w:ind w:left="289" w:right="291"/>
              <w:jc w:val="center"/>
              <w:rPr>
                <w:sz w:val="28"/>
              </w:rPr>
            </w:pPr>
            <w:r>
              <w:rPr>
                <w:sz w:val="28"/>
              </w:rPr>
              <w:t>15 615,0</w:t>
            </w:r>
          </w:p>
        </w:tc>
      </w:tr>
      <w:tr w:rsidR="00450138">
        <w:trPr>
          <w:trHeight w:val="573"/>
        </w:trPr>
        <w:tc>
          <w:tcPr>
            <w:tcW w:w="399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27"/>
              <w:ind w:left="107"/>
              <w:rPr>
                <w:sz w:val="28"/>
              </w:rPr>
            </w:pPr>
            <w:r>
              <w:rPr>
                <w:spacing w:val="-1"/>
                <w:sz w:val="28"/>
              </w:rPr>
              <w:t xml:space="preserve">-коштів </w:t>
            </w:r>
            <w:r>
              <w:rPr>
                <w:sz w:val="28"/>
              </w:rPr>
              <w:t>іншихджерел</w:t>
            </w:r>
          </w:p>
        </w:tc>
        <w:tc>
          <w:tcPr>
            <w:tcW w:w="181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27"/>
              <w:ind w:left="2"/>
              <w:jc w:val="center"/>
              <w:rPr>
                <w:sz w:val="28"/>
              </w:rPr>
            </w:pPr>
            <w:r>
              <w:rPr>
                <w:sz w:val="28"/>
              </w:rPr>
              <w:t>-</w:t>
            </w:r>
          </w:p>
        </w:tc>
        <w:tc>
          <w:tcPr>
            <w:tcW w:w="180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27"/>
              <w:ind w:left="4"/>
              <w:jc w:val="center"/>
              <w:rPr>
                <w:sz w:val="28"/>
              </w:rPr>
            </w:pPr>
            <w:r>
              <w:rPr>
                <w:sz w:val="28"/>
              </w:rPr>
              <w:t>-</w:t>
            </w:r>
          </w:p>
        </w:tc>
        <w:tc>
          <w:tcPr>
            <w:tcW w:w="182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27"/>
              <w:ind w:left="6"/>
              <w:jc w:val="center"/>
              <w:rPr>
                <w:sz w:val="28"/>
              </w:rPr>
            </w:pPr>
            <w:r>
              <w:rPr>
                <w:sz w:val="28"/>
              </w:rPr>
              <w:t>-</w:t>
            </w:r>
          </w:p>
        </w:tc>
        <w:tc>
          <w:tcPr>
            <w:tcW w:w="1678"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27"/>
              <w:jc w:val="center"/>
              <w:rPr>
                <w:sz w:val="28"/>
              </w:rPr>
            </w:pPr>
            <w:r>
              <w:rPr>
                <w:sz w:val="28"/>
              </w:rPr>
              <w:t>-</w:t>
            </w:r>
          </w:p>
        </w:tc>
        <w:tc>
          <w:tcPr>
            <w:tcW w:w="1811"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27"/>
              <w:jc w:val="center"/>
              <w:rPr>
                <w:sz w:val="28"/>
              </w:rPr>
            </w:pPr>
            <w:r>
              <w:rPr>
                <w:sz w:val="28"/>
              </w:rPr>
              <w:t>-</w:t>
            </w:r>
          </w:p>
        </w:tc>
        <w:tc>
          <w:tcPr>
            <w:tcW w:w="2118"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spacing w:before="127"/>
              <w:jc w:val="center"/>
              <w:rPr>
                <w:sz w:val="28"/>
              </w:rPr>
            </w:pPr>
            <w:r>
              <w:rPr>
                <w:sz w:val="28"/>
              </w:rPr>
              <w:t>-</w:t>
            </w:r>
          </w:p>
        </w:tc>
      </w:tr>
    </w:tbl>
    <w:p w:rsidR="00450138" w:rsidRDefault="00450138">
      <w:pPr>
        <w:spacing w:before="89"/>
        <w:jc w:val="both"/>
        <w:rPr>
          <w:sz w:val="26"/>
        </w:rPr>
      </w:pPr>
    </w:p>
    <w:p w:rsidR="00450138" w:rsidRDefault="008D171F">
      <w:pPr>
        <w:spacing w:before="89"/>
        <w:jc w:val="both"/>
        <w:rPr>
          <w:sz w:val="26"/>
        </w:rPr>
      </w:pPr>
      <w:r>
        <w:rPr>
          <w:sz w:val="26"/>
        </w:rPr>
        <w:t>Галан 716 772</w:t>
      </w:r>
    </w:p>
    <w:p w:rsidR="00450138" w:rsidRDefault="008D171F">
      <w:pPr>
        <w:spacing w:before="89"/>
        <w:ind w:left="9587"/>
        <w:jc w:val="both"/>
        <w:rPr>
          <w:sz w:val="28"/>
          <w:szCs w:val="28"/>
        </w:rPr>
      </w:pPr>
      <w:r>
        <w:rPr>
          <w:sz w:val="28"/>
          <w:szCs w:val="28"/>
        </w:rPr>
        <w:lastRenderedPageBreak/>
        <w:t>Додаток2</w:t>
      </w:r>
    </w:p>
    <w:p w:rsidR="00450138" w:rsidRDefault="008D171F">
      <w:pPr>
        <w:spacing w:before="89"/>
        <w:ind w:left="9587"/>
        <w:jc w:val="both"/>
        <w:rPr>
          <w:sz w:val="28"/>
          <w:szCs w:val="28"/>
        </w:rPr>
      </w:pPr>
      <w:r>
        <w:rPr>
          <w:sz w:val="28"/>
          <w:szCs w:val="28"/>
        </w:rPr>
        <w:t>до Програми запобігання та протидії</w:t>
      </w:r>
    </w:p>
    <w:p w:rsidR="00450138" w:rsidRDefault="008D171F">
      <w:pPr>
        <w:spacing w:before="89"/>
        <w:ind w:left="9587"/>
        <w:jc w:val="both"/>
        <w:rPr>
          <w:sz w:val="28"/>
          <w:szCs w:val="28"/>
        </w:rPr>
      </w:pPr>
      <w:r>
        <w:rPr>
          <w:sz w:val="28"/>
          <w:szCs w:val="28"/>
        </w:rPr>
        <w:t>домашньому насильству Луцької міської</w:t>
      </w:r>
    </w:p>
    <w:p w:rsidR="00450138" w:rsidRDefault="008D171F">
      <w:pPr>
        <w:spacing w:before="89"/>
        <w:ind w:left="9587"/>
        <w:jc w:val="both"/>
        <w:rPr>
          <w:sz w:val="28"/>
          <w:szCs w:val="28"/>
        </w:rPr>
      </w:pPr>
      <w:r>
        <w:rPr>
          <w:sz w:val="28"/>
          <w:szCs w:val="28"/>
        </w:rPr>
        <w:t>територіальної громади на 2021-2025 роки</w:t>
      </w:r>
    </w:p>
    <w:p w:rsidR="00450138" w:rsidRDefault="00450138">
      <w:pPr>
        <w:spacing w:before="89"/>
        <w:ind w:left="9587"/>
        <w:jc w:val="both"/>
        <w:rPr>
          <w:vertAlign w:val="subscript"/>
        </w:rPr>
      </w:pPr>
    </w:p>
    <w:p w:rsidR="00450138" w:rsidRDefault="00450138">
      <w:pPr>
        <w:spacing w:before="1"/>
        <w:ind w:left="9587" w:right="329"/>
        <w:jc w:val="both"/>
        <w:rPr>
          <w:sz w:val="28"/>
          <w:szCs w:val="28"/>
        </w:rPr>
      </w:pPr>
    </w:p>
    <w:p w:rsidR="00450138" w:rsidRDefault="00450138">
      <w:pPr>
        <w:pStyle w:val="ac"/>
        <w:spacing w:before="4"/>
        <w:rPr>
          <w:sz w:val="26"/>
        </w:rPr>
      </w:pPr>
    </w:p>
    <w:p w:rsidR="00450138" w:rsidRDefault="008D171F">
      <w:pPr>
        <w:ind w:left="2385" w:right="2349"/>
        <w:jc w:val="center"/>
        <w:rPr>
          <w:b/>
          <w:sz w:val="26"/>
        </w:rPr>
      </w:pPr>
      <w:r>
        <w:rPr>
          <w:b/>
          <w:sz w:val="26"/>
        </w:rPr>
        <w:t>Напрямидіяльності,завданнятазаходи</w:t>
      </w:r>
    </w:p>
    <w:p w:rsidR="00450138" w:rsidRDefault="008D171F">
      <w:pPr>
        <w:spacing w:before="1"/>
        <w:ind w:left="2395" w:right="2349"/>
        <w:jc w:val="center"/>
        <w:rPr>
          <w:b/>
          <w:sz w:val="26"/>
        </w:rPr>
      </w:pPr>
      <w:r>
        <w:rPr>
          <w:b/>
          <w:sz w:val="26"/>
        </w:rPr>
        <w:t>Програми</w:t>
      </w:r>
      <w:r>
        <w:rPr>
          <w:b/>
          <w:sz w:val="28"/>
          <w:szCs w:val="28"/>
        </w:rPr>
        <w:t>запобіганнятапротидіїдомашньомунасильству</w:t>
      </w:r>
      <w:r>
        <w:rPr>
          <w:b/>
          <w:sz w:val="26"/>
        </w:rPr>
        <w:t>Луцькоїміськоїтериторіальноїгромадина2021–2025роки</w:t>
      </w:r>
    </w:p>
    <w:p w:rsidR="00450138" w:rsidRDefault="00450138">
      <w:pPr>
        <w:pStyle w:val="ac"/>
        <w:spacing w:before="7"/>
        <w:rPr>
          <w:b/>
          <w:sz w:val="23"/>
        </w:rPr>
      </w:pPr>
    </w:p>
    <w:tbl>
      <w:tblPr>
        <w:tblStyle w:val="TableNormal"/>
        <w:tblW w:w="15137" w:type="dxa"/>
        <w:tblInd w:w="5" w:type="dxa"/>
        <w:tblLayout w:type="fixed"/>
        <w:tblCellMar>
          <w:left w:w="5" w:type="dxa"/>
          <w:right w:w="5" w:type="dxa"/>
        </w:tblCellMar>
        <w:tblLook w:val="01E0"/>
      </w:tblPr>
      <w:tblGrid>
        <w:gridCol w:w="557"/>
        <w:gridCol w:w="2101"/>
        <w:gridCol w:w="3500"/>
        <w:gridCol w:w="1116"/>
        <w:gridCol w:w="2099"/>
        <w:gridCol w:w="1819"/>
        <w:gridCol w:w="1873"/>
        <w:gridCol w:w="2072"/>
      </w:tblGrid>
      <w:tr w:rsidR="00450138">
        <w:trPr>
          <w:trHeight w:val="1782"/>
        </w:trPr>
        <w:tc>
          <w:tcPr>
            <w:tcW w:w="556"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ind w:left="105" w:right="129"/>
              <w:jc w:val="center"/>
              <w:rPr>
                <w:b/>
                <w:sz w:val="24"/>
              </w:rPr>
            </w:pPr>
            <w:r>
              <w:rPr>
                <w:b/>
                <w:sz w:val="24"/>
              </w:rPr>
              <w:t>№з/п</w:t>
            </w:r>
          </w:p>
        </w:tc>
        <w:tc>
          <w:tcPr>
            <w:tcW w:w="2100" w:type="dxa"/>
            <w:tcBorders>
              <w:top w:val="single" w:sz="4" w:space="0" w:color="000000"/>
              <w:left w:val="single" w:sz="4" w:space="0" w:color="000000"/>
              <w:bottom w:val="single" w:sz="4" w:space="0" w:color="000000"/>
              <w:right w:val="single" w:sz="4" w:space="0" w:color="000000"/>
            </w:tcBorders>
            <w:vAlign w:val="center"/>
          </w:tcPr>
          <w:p w:rsidR="00450138" w:rsidRDefault="008D171F">
            <w:pPr>
              <w:jc w:val="center"/>
              <w:rPr>
                <w:b/>
                <w:sz w:val="24"/>
                <w:szCs w:val="24"/>
              </w:rPr>
            </w:pPr>
            <w:r>
              <w:rPr>
                <w:b/>
                <w:sz w:val="24"/>
                <w:szCs w:val="24"/>
              </w:rPr>
              <w:t>Назва напряму діяльності (пріоритетні</w:t>
            </w:r>
          </w:p>
          <w:p w:rsidR="00450138" w:rsidRDefault="008D171F">
            <w:pPr>
              <w:jc w:val="center"/>
              <w:rPr>
                <w:sz w:val="28"/>
              </w:rPr>
            </w:pPr>
            <w:r>
              <w:rPr>
                <w:b/>
                <w:sz w:val="24"/>
                <w:szCs w:val="24"/>
              </w:rPr>
              <w:t>завдання</w:t>
            </w:r>
            <w:r>
              <w:t>)</w:t>
            </w:r>
          </w:p>
        </w:tc>
        <w:tc>
          <w:tcPr>
            <w:tcW w:w="3499"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ind w:left="1220" w:right="888" w:hanging="300"/>
              <w:jc w:val="center"/>
              <w:rPr>
                <w:b/>
                <w:sz w:val="24"/>
              </w:rPr>
            </w:pPr>
            <w:r>
              <w:rPr>
                <w:b/>
                <w:sz w:val="24"/>
              </w:rPr>
              <w:t>Перелік заходівПрограми</w:t>
            </w:r>
          </w:p>
        </w:tc>
        <w:tc>
          <w:tcPr>
            <w:tcW w:w="1116" w:type="dxa"/>
            <w:tcBorders>
              <w:top w:val="single" w:sz="4" w:space="0" w:color="000000"/>
              <w:left w:val="single" w:sz="4" w:space="0" w:color="000000"/>
              <w:bottom w:val="single" w:sz="4" w:space="0" w:color="000000"/>
              <w:right w:val="single" w:sz="4" w:space="0" w:color="000000"/>
            </w:tcBorders>
            <w:textDirection w:val="btLr"/>
            <w:vAlign w:val="center"/>
          </w:tcPr>
          <w:p w:rsidR="00450138" w:rsidRDefault="008D171F">
            <w:pPr>
              <w:pStyle w:val="TableParagraph"/>
              <w:spacing w:before="111" w:line="247" w:lineRule="auto"/>
              <w:ind w:left="297" w:right="274" w:firstLine="211"/>
              <w:jc w:val="center"/>
              <w:rPr>
                <w:b/>
                <w:sz w:val="24"/>
              </w:rPr>
            </w:pPr>
            <w:r>
              <w:rPr>
                <w:b/>
                <w:sz w:val="24"/>
              </w:rPr>
              <w:t>Термінвиконання</w:t>
            </w:r>
          </w:p>
        </w:tc>
        <w:tc>
          <w:tcPr>
            <w:tcW w:w="2099"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ind w:left="316"/>
              <w:jc w:val="center"/>
              <w:rPr>
                <w:b/>
                <w:sz w:val="24"/>
              </w:rPr>
            </w:pPr>
            <w:r>
              <w:rPr>
                <w:b/>
                <w:sz w:val="24"/>
              </w:rPr>
              <w:t>Виконавці</w:t>
            </w:r>
          </w:p>
        </w:tc>
        <w:tc>
          <w:tcPr>
            <w:tcW w:w="1819"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ind w:left="115"/>
              <w:jc w:val="center"/>
              <w:rPr>
                <w:b/>
                <w:sz w:val="24"/>
              </w:rPr>
            </w:pPr>
            <w:r>
              <w:rPr>
                <w:b/>
                <w:sz w:val="24"/>
              </w:rPr>
              <w:t>Джерела</w:t>
            </w:r>
          </w:p>
          <w:p w:rsidR="00450138" w:rsidRDefault="008D171F">
            <w:pPr>
              <w:pStyle w:val="TableParagraph"/>
              <w:spacing w:before="7"/>
              <w:ind w:left="117"/>
              <w:jc w:val="center"/>
              <w:rPr>
                <w:b/>
                <w:sz w:val="24"/>
              </w:rPr>
            </w:pPr>
            <w:r>
              <w:rPr>
                <w:b/>
                <w:sz w:val="24"/>
              </w:rPr>
              <w:t>фінансування</w:t>
            </w:r>
          </w:p>
        </w:tc>
        <w:tc>
          <w:tcPr>
            <w:tcW w:w="1873"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ind w:left="80" w:right="87"/>
              <w:jc w:val="center"/>
              <w:rPr>
                <w:b/>
                <w:sz w:val="24"/>
              </w:rPr>
            </w:pPr>
            <w:r>
              <w:rPr>
                <w:b/>
                <w:sz w:val="24"/>
              </w:rPr>
              <w:t>Орієнтовніобсяги</w:t>
            </w:r>
          </w:p>
          <w:p w:rsidR="00450138" w:rsidRDefault="008D171F">
            <w:pPr>
              <w:pStyle w:val="TableParagraph"/>
              <w:ind w:left="183" w:right="192"/>
              <w:jc w:val="center"/>
              <w:rPr>
                <w:b/>
                <w:sz w:val="24"/>
              </w:rPr>
            </w:pPr>
            <w:r>
              <w:rPr>
                <w:b/>
                <w:sz w:val="24"/>
              </w:rPr>
              <w:t>фінансування(вартість)тис.грн</w:t>
            </w:r>
          </w:p>
        </w:tc>
        <w:tc>
          <w:tcPr>
            <w:tcW w:w="2072" w:type="dxa"/>
            <w:tcBorders>
              <w:top w:val="single" w:sz="4" w:space="0" w:color="000000"/>
              <w:left w:val="single" w:sz="4" w:space="0" w:color="000000"/>
              <w:bottom w:val="single" w:sz="4" w:space="0" w:color="000000"/>
              <w:right w:val="single" w:sz="4" w:space="0" w:color="000000"/>
            </w:tcBorders>
            <w:vAlign w:val="center"/>
          </w:tcPr>
          <w:p w:rsidR="00450138" w:rsidRDefault="008D171F">
            <w:pPr>
              <w:pStyle w:val="TableParagraph"/>
              <w:tabs>
                <w:tab w:val="left" w:pos="2100"/>
              </w:tabs>
              <w:ind w:left="116" w:right="486"/>
              <w:jc w:val="center"/>
              <w:rPr>
                <w:b/>
                <w:sz w:val="24"/>
              </w:rPr>
            </w:pPr>
            <w:r>
              <w:rPr>
                <w:b/>
                <w:sz w:val="24"/>
              </w:rPr>
              <w:t>Очікуванийрезультат</w:t>
            </w:r>
          </w:p>
        </w:tc>
      </w:tr>
      <w:tr w:rsidR="00450138">
        <w:trPr>
          <w:trHeight w:val="282"/>
        </w:trPr>
        <w:tc>
          <w:tcPr>
            <w:tcW w:w="556"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1</w:t>
            </w:r>
          </w:p>
        </w:tc>
        <w:tc>
          <w:tcPr>
            <w:tcW w:w="2100"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Удосконалення механізму взаємодії у сфері запобігання та протидії домашньому насильству</w:t>
            </w: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1.1.Забезпечення роботи постійно діючої робочої комісії з питань координації дій щодо запобігання та протидії домашньому насильству</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Щокварталу протягом 2021-2025 років</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Забезпечення координації суб’єктів, що здійснюють заходи у сфері запобігання та протидії домашньому насильству та їхньої взаємодії</w:t>
            </w:r>
          </w:p>
        </w:tc>
      </w:tr>
      <w:tr w:rsidR="00450138">
        <w:trPr>
          <w:trHeight w:val="4678"/>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1.2.Забезпеченняздійснення заходів невідкладного реагування на повідомлення про випадки домашнього насильства, насильства за ознакою статі,  жорстокого поводження щодо дітей</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 управління освіти, управління охорони здоров’я, служба у справах дітей,  Луцький місцевий центр з надання вторинної безоплатної правової допомоги(за згодою), Луцьке районне управління поліції Головного управління Національної поліції у Волинській області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rPr>
                <w:sz w:val="26"/>
                <w:szCs w:val="26"/>
              </w:rPr>
            </w:pPr>
          </w:p>
          <w:p w:rsidR="00450138" w:rsidRDefault="00450138">
            <w:pPr>
              <w:pStyle w:val="TableParagraph"/>
              <w:rPr>
                <w:sz w:val="26"/>
                <w:szCs w:val="26"/>
              </w:rPr>
            </w:pPr>
          </w:p>
        </w:tc>
        <w:tc>
          <w:tcPr>
            <w:tcW w:w="1873"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rPr>
                <w:sz w:val="26"/>
                <w:szCs w:val="26"/>
              </w:rPr>
            </w:pPr>
          </w:p>
          <w:p w:rsidR="00450138" w:rsidRDefault="00450138">
            <w:pPr>
              <w:pStyle w:val="TableParagraph"/>
              <w:rPr>
                <w:sz w:val="26"/>
                <w:szCs w:val="26"/>
              </w:rPr>
            </w:pP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Оперативне надання захисту та соціально-психологічної допомоги особам, які постраждали від домашнього насильства або насильства за ознакою статі та їхнім дітям</w:t>
            </w:r>
          </w:p>
        </w:tc>
      </w:tr>
      <w:tr w:rsidR="00450138">
        <w:trPr>
          <w:trHeight w:val="275"/>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rPr>
                <w:sz w:val="26"/>
                <w:szCs w:val="26"/>
              </w:rPr>
            </w:pPr>
          </w:p>
        </w:tc>
        <w:tc>
          <w:tcPr>
            <w:tcW w:w="3499"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1.3. Забезпечення виконання державних та регіональних програм з запобігання та протидії домашньому насильству</w:t>
            </w:r>
          </w:p>
          <w:p w:rsidR="00450138" w:rsidRDefault="00450138">
            <w:pPr>
              <w:pStyle w:val="TableParagraph"/>
              <w:rPr>
                <w:sz w:val="26"/>
                <w:szCs w:val="26"/>
              </w:rPr>
            </w:pPr>
          </w:p>
        </w:tc>
        <w:tc>
          <w:tcPr>
            <w:tcW w:w="1116"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Управління соціальних служб для сім’ї, дітей та молоді, управління освіти, управління охорони здоров’я, </w:t>
            </w:r>
            <w:r>
              <w:rPr>
                <w:sz w:val="26"/>
                <w:szCs w:val="26"/>
              </w:rPr>
              <w:lastRenderedPageBreak/>
              <w:t>служба у справах дітей, Луцький місцевий центр з надання вторинної безоплатної правової допомоги (за згодою) Луцьке районне управління поліції Головного управління Національної поліції у Волинській області</w:t>
            </w:r>
          </w:p>
        </w:tc>
        <w:tc>
          <w:tcPr>
            <w:tcW w:w="1819"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Бюджетміської територіальної громади</w:t>
            </w:r>
          </w:p>
          <w:p w:rsidR="00450138" w:rsidRDefault="00450138">
            <w:pPr>
              <w:pStyle w:val="TableParagraph"/>
              <w:rPr>
                <w:sz w:val="26"/>
                <w:szCs w:val="26"/>
              </w:rPr>
            </w:pPr>
          </w:p>
          <w:p w:rsidR="00450138" w:rsidRDefault="00450138">
            <w:pPr>
              <w:pStyle w:val="TableParagraph"/>
              <w:rPr>
                <w:sz w:val="26"/>
                <w:szCs w:val="26"/>
              </w:rPr>
            </w:pPr>
          </w:p>
        </w:tc>
        <w:tc>
          <w:tcPr>
            <w:tcW w:w="1873" w:type="dxa"/>
            <w:tcBorders>
              <w:top w:val="single" w:sz="4" w:space="0" w:color="000000"/>
              <w:left w:val="single" w:sz="4" w:space="0" w:color="000000"/>
              <w:right w:val="single" w:sz="4" w:space="0" w:color="000000"/>
            </w:tcBorders>
          </w:tcPr>
          <w:p w:rsidR="00450138" w:rsidRDefault="00450138">
            <w:pPr>
              <w:pStyle w:val="TableParagraph"/>
              <w:rPr>
                <w:sz w:val="26"/>
                <w:szCs w:val="26"/>
              </w:rPr>
            </w:pPr>
          </w:p>
        </w:tc>
        <w:tc>
          <w:tcPr>
            <w:tcW w:w="2072" w:type="dxa"/>
            <w:tcBorders>
              <w:top w:val="single" w:sz="4" w:space="0" w:color="000000"/>
              <w:left w:val="single" w:sz="4" w:space="0" w:color="000000"/>
              <w:right w:val="single" w:sz="4" w:space="0" w:color="000000"/>
            </w:tcBorders>
          </w:tcPr>
          <w:p w:rsidR="00450138" w:rsidRDefault="008D171F">
            <w:pPr>
              <w:pStyle w:val="TableParagraph"/>
              <w:rPr>
                <w:sz w:val="26"/>
                <w:szCs w:val="26"/>
              </w:rPr>
            </w:pPr>
            <w:r>
              <w:rPr>
                <w:sz w:val="26"/>
                <w:szCs w:val="26"/>
              </w:rPr>
              <w:t xml:space="preserve">Підвищення рівня довіри до органів виконавчої влади, які здійснюють заходи у сфері протидії домашньому </w:t>
            </w:r>
            <w:r>
              <w:rPr>
                <w:sz w:val="26"/>
                <w:szCs w:val="26"/>
              </w:rPr>
              <w:lastRenderedPageBreak/>
              <w:t>насильству</w:t>
            </w:r>
          </w:p>
        </w:tc>
      </w:tr>
      <w:tr w:rsidR="00450138">
        <w:trPr>
          <w:trHeight w:val="432"/>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rPr>
                <w:sz w:val="26"/>
                <w:szCs w:val="26"/>
              </w:rPr>
            </w:pPr>
          </w:p>
        </w:tc>
        <w:tc>
          <w:tcPr>
            <w:tcW w:w="3499" w:type="dxa"/>
            <w:vMerge/>
            <w:tcBorders>
              <w:left w:val="single" w:sz="4" w:space="0" w:color="000000"/>
              <w:bottom w:val="single" w:sz="4" w:space="0" w:color="000000"/>
              <w:right w:val="single" w:sz="4" w:space="0" w:color="000000"/>
            </w:tcBorders>
          </w:tcPr>
          <w:p w:rsidR="00450138" w:rsidRDefault="00450138">
            <w:pPr>
              <w:rPr>
                <w:sz w:val="26"/>
                <w:szCs w:val="26"/>
              </w:rPr>
            </w:pPr>
          </w:p>
        </w:tc>
        <w:tc>
          <w:tcPr>
            <w:tcW w:w="111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line="266" w:lineRule="exact"/>
              <w:ind w:left="1"/>
              <w:jc w:val="center"/>
              <w:rPr>
                <w:sz w:val="26"/>
                <w:szCs w:val="26"/>
              </w:rPr>
            </w:pPr>
          </w:p>
        </w:tc>
        <w:tc>
          <w:tcPr>
            <w:tcW w:w="2099"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line="256" w:lineRule="exact"/>
              <w:rPr>
                <w:sz w:val="26"/>
                <w:szCs w:val="26"/>
              </w:rPr>
            </w:pPr>
          </w:p>
        </w:tc>
        <w:tc>
          <w:tcPr>
            <w:tcW w:w="1819"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line="256" w:lineRule="exact"/>
              <w:jc w:val="center"/>
              <w:rPr>
                <w:sz w:val="26"/>
                <w:szCs w:val="26"/>
              </w:rPr>
            </w:pPr>
          </w:p>
        </w:tc>
        <w:tc>
          <w:tcPr>
            <w:tcW w:w="1873" w:type="dxa"/>
            <w:tcBorders>
              <w:left w:val="single" w:sz="4" w:space="0" w:color="000000"/>
              <w:bottom w:val="single" w:sz="4" w:space="0" w:color="000000"/>
              <w:right w:val="single" w:sz="4" w:space="0" w:color="000000"/>
            </w:tcBorders>
          </w:tcPr>
          <w:p w:rsidR="00450138" w:rsidRDefault="00450138">
            <w:pPr>
              <w:pStyle w:val="TableParagraph"/>
              <w:rPr>
                <w:sz w:val="26"/>
                <w:szCs w:val="26"/>
              </w:rPr>
            </w:pPr>
          </w:p>
        </w:tc>
        <w:tc>
          <w:tcPr>
            <w:tcW w:w="2072" w:type="dxa"/>
            <w:tcBorders>
              <w:left w:val="single" w:sz="4" w:space="0" w:color="000000"/>
              <w:bottom w:val="single" w:sz="4" w:space="0" w:color="000000"/>
              <w:right w:val="single" w:sz="4" w:space="0" w:color="000000"/>
            </w:tcBorders>
          </w:tcPr>
          <w:p w:rsidR="00450138" w:rsidRDefault="00450138">
            <w:pPr>
              <w:pStyle w:val="TableParagraph"/>
              <w:rPr>
                <w:sz w:val="26"/>
                <w:szCs w:val="26"/>
              </w:rPr>
            </w:pPr>
          </w:p>
        </w:tc>
      </w:tr>
      <w:tr w:rsidR="00450138">
        <w:trPr>
          <w:trHeight w:val="1788"/>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1.4.Організація робочих зустрічей, нарад, семінарів, «круглих столів», диспутів, </w:t>
            </w:r>
            <w:r>
              <w:rPr>
                <w:sz w:val="26"/>
                <w:szCs w:val="26"/>
                <w:lang w:val="en-US"/>
              </w:rPr>
              <w:t>ZOOM</w:t>
            </w:r>
            <w:r>
              <w:rPr>
                <w:sz w:val="26"/>
                <w:szCs w:val="26"/>
              </w:rPr>
              <w:t xml:space="preserve"> – конференцій для налагодження взаємодії суб’єктів для вчасного реагування на випадки домашнього насильства, насильства за ознакою статі</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 служба у справах дітей, управління освіти, управління охорони здоров’я,</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20,0</w:t>
            </w:r>
          </w:p>
          <w:p w:rsidR="00450138" w:rsidRDefault="008D171F">
            <w:pPr>
              <w:pStyle w:val="TableParagraph"/>
              <w:rPr>
                <w:sz w:val="26"/>
                <w:szCs w:val="26"/>
              </w:rPr>
            </w:pPr>
            <w:r>
              <w:rPr>
                <w:sz w:val="26"/>
                <w:szCs w:val="26"/>
              </w:rPr>
              <w:t>2022 р. – 20,0</w:t>
            </w:r>
          </w:p>
          <w:p w:rsidR="00450138" w:rsidRDefault="008D171F">
            <w:pPr>
              <w:pStyle w:val="TableParagraph"/>
              <w:rPr>
                <w:sz w:val="26"/>
                <w:szCs w:val="26"/>
              </w:rPr>
            </w:pPr>
            <w:r>
              <w:rPr>
                <w:sz w:val="26"/>
                <w:szCs w:val="26"/>
              </w:rPr>
              <w:t>2023  р.-  20,0</w:t>
            </w:r>
          </w:p>
          <w:p w:rsidR="00450138" w:rsidRDefault="008D171F">
            <w:pPr>
              <w:pStyle w:val="TableParagraph"/>
              <w:rPr>
                <w:sz w:val="26"/>
                <w:szCs w:val="26"/>
              </w:rPr>
            </w:pPr>
            <w:r>
              <w:rPr>
                <w:sz w:val="26"/>
                <w:szCs w:val="26"/>
              </w:rPr>
              <w:t>2024 р. – 20,0</w:t>
            </w:r>
          </w:p>
          <w:p w:rsidR="00450138" w:rsidRDefault="008D171F">
            <w:pPr>
              <w:pStyle w:val="TableParagraph"/>
              <w:rPr>
                <w:sz w:val="26"/>
                <w:szCs w:val="26"/>
              </w:rPr>
            </w:pPr>
            <w:r>
              <w:rPr>
                <w:sz w:val="26"/>
                <w:szCs w:val="26"/>
              </w:rPr>
              <w:t>2025 р. -  20,0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Посилення механізму взаємодії суб’єктів, які здійснюють заходи у сфері протидії домашньому насильству</w:t>
            </w:r>
          </w:p>
        </w:tc>
      </w:tr>
      <w:tr w:rsidR="00450138">
        <w:trPr>
          <w:trHeight w:val="3144"/>
        </w:trPr>
        <w:tc>
          <w:tcPr>
            <w:tcW w:w="556"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2.</w:t>
            </w:r>
          </w:p>
        </w:tc>
        <w:tc>
          <w:tcPr>
            <w:tcW w:w="2100"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Розбудова системи надання спеціалізованих послуг та забезпечення її</w:t>
            </w:r>
          </w:p>
          <w:p w:rsidR="00450138" w:rsidRDefault="008D171F">
            <w:pPr>
              <w:pStyle w:val="TableParagraph"/>
              <w:rPr>
                <w:sz w:val="26"/>
                <w:szCs w:val="26"/>
              </w:rPr>
            </w:pPr>
            <w:r>
              <w:rPr>
                <w:sz w:val="26"/>
                <w:szCs w:val="26"/>
              </w:rPr>
              <w:t>сталості</w:t>
            </w: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2.1. Створення та забезпечення діяльності мобільної бригади соціально-психологічної допомоги особам, які постраждали від домашнього</w:t>
            </w:r>
          </w:p>
          <w:p w:rsidR="00450138" w:rsidRDefault="008D171F">
            <w:pPr>
              <w:pStyle w:val="TableParagraph"/>
              <w:rPr>
                <w:sz w:val="26"/>
                <w:szCs w:val="26"/>
              </w:rPr>
            </w:pPr>
            <w:r>
              <w:rPr>
                <w:sz w:val="26"/>
                <w:szCs w:val="26"/>
              </w:rPr>
              <w:t>насильства та/або насильства за ознакою статі</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w:t>
            </w:r>
          </w:p>
          <w:p w:rsidR="00450138" w:rsidRDefault="008D171F">
            <w:pPr>
              <w:pStyle w:val="TableParagraph"/>
              <w:rPr>
                <w:sz w:val="26"/>
                <w:szCs w:val="26"/>
              </w:rPr>
            </w:pPr>
            <w:r>
              <w:rPr>
                <w:sz w:val="26"/>
                <w:szCs w:val="26"/>
              </w:rPr>
              <w:t>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50,0</w:t>
            </w:r>
          </w:p>
          <w:p w:rsidR="00450138" w:rsidRDefault="008D171F">
            <w:pPr>
              <w:pStyle w:val="TableParagraph"/>
              <w:rPr>
                <w:sz w:val="26"/>
                <w:szCs w:val="26"/>
              </w:rPr>
            </w:pPr>
            <w:r>
              <w:rPr>
                <w:sz w:val="26"/>
                <w:szCs w:val="26"/>
              </w:rPr>
              <w:t>2022 р.–100,0</w:t>
            </w:r>
          </w:p>
          <w:p w:rsidR="00450138" w:rsidRDefault="008D171F">
            <w:pPr>
              <w:pStyle w:val="TableParagraph"/>
              <w:rPr>
                <w:sz w:val="26"/>
                <w:szCs w:val="26"/>
              </w:rPr>
            </w:pPr>
            <w:r>
              <w:rPr>
                <w:sz w:val="26"/>
                <w:szCs w:val="26"/>
              </w:rPr>
              <w:t>2023 р.–150,0</w:t>
            </w:r>
          </w:p>
          <w:p w:rsidR="00450138" w:rsidRDefault="008D171F">
            <w:pPr>
              <w:pStyle w:val="TableParagraph"/>
              <w:rPr>
                <w:sz w:val="26"/>
                <w:szCs w:val="26"/>
              </w:rPr>
            </w:pPr>
            <w:r>
              <w:rPr>
                <w:sz w:val="26"/>
                <w:szCs w:val="26"/>
              </w:rPr>
              <w:t>2024 р.–150,0</w:t>
            </w:r>
          </w:p>
          <w:p w:rsidR="00450138" w:rsidRDefault="008D171F">
            <w:pPr>
              <w:pStyle w:val="TableParagraph"/>
              <w:rPr>
                <w:sz w:val="26"/>
                <w:szCs w:val="26"/>
              </w:rPr>
            </w:pPr>
            <w:r>
              <w:rPr>
                <w:sz w:val="26"/>
                <w:szCs w:val="26"/>
              </w:rPr>
              <w:t>2025 р. –150,0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Надання екстреної допомоги особам, дітям, сім’ям, які перебувають у складних життєвих</w:t>
            </w:r>
          </w:p>
          <w:p w:rsidR="00450138" w:rsidRDefault="008D171F">
            <w:pPr>
              <w:pStyle w:val="TableParagraph"/>
              <w:rPr>
                <w:sz w:val="26"/>
                <w:szCs w:val="26"/>
              </w:rPr>
            </w:pPr>
            <w:r>
              <w:rPr>
                <w:sz w:val="26"/>
                <w:szCs w:val="26"/>
              </w:rPr>
              <w:t>обставинах, у тому числі, які постраждали від домашнього насильства або щодо яких існує загроза його вчинення</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2.2. Створення та функціонування «кризової  кімнати» для осіб, які постраждали від домашнього насильства</w:t>
            </w:r>
          </w:p>
          <w:p w:rsidR="00450138" w:rsidRDefault="00450138">
            <w:pPr>
              <w:pStyle w:val="TableParagraph"/>
              <w:rPr>
                <w:sz w:val="26"/>
                <w:szCs w:val="26"/>
              </w:rPr>
            </w:pP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200,0</w:t>
            </w:r>
          </w:p>
          <w:p w:rsidR="00450138" w:rsidRDefault="008D171F">
            <w:pPr>
              <w:pStyle w:val="TableParagraph"/>
              <w:rPr>
                <w:sz w:val="26"/>
                <w:szCs w:val="26"/>
              </w:rPr>
            </w:pPr>
            <w:r>
              <w:rPr>
                <w:sz w:val="26"/>
                <w:szCs w:val="26"/>
              </w:rPr>
              <w:t>2022 р.–2 000,0</w:t>
            </w:r>
          </w:p>
          <w:p w:rsidR="00450138" w:rsidRDefault="008D171F">
            <w:pPr>
              <w:pStyle w:val="TableParagraph"/>
              <w:rPr>
                <w:sz w:val="26"/>
                <w:szCs w:val="26"/>
              </w:rPr>
            </w:pPr>
            <w:r>
              <w:rPr>
                <w:sz w:val="26"/>
                <w:szCs w:val="26"/>
              </w:rPr>
              <w:t>2023 р.–2 200,0</w:t>
            </w:r>
          </w:p>
          <w:p w:rsidR="00450138" w:rsidRDefault="008D171F">
            <w:pPr>
              <w:pStyle w:val="TableParagraph"/>
              <w:rPr>
                <w:sz w:val="26"/>
                <w:szCs w:val="26"/>
              </w:rPr>
            </w:pPr>
            <w:r>
              <w:rPr>
                <w:sz w:val="26"/>
                <w:szCs w:val="26"/>
              </w:rPr>
              <w:t>2024 р.–2 400,0</w:t>
            </w:r>
          </w:p>
          <w:p w:rsidR="00450138" w:rsidRDefault="008D171F">
            <w:pPr>
              <w:pStyle w:val="TableParagraph"/>
              <w:rPr>
                <w:sz w:val="26"/>
                <w:szCs w:val="26"/>
              </w:rPr>
            </w:pPr>
            <w:r>
              <w:rPr>
                <w:sz w:val="26"/>
                <w:szCs w:val="26"/>
              </w:rPr>
              <w:t>2025 р.–2 600,0</w:t>
            </w:r>
          </w:p>
          <w:p w:rsidR="00450138" w:rsidRDefault="00450138">
            <w:pPr>
              <w:pStyle w:val="TableParagraph"/>
              <w:rPr>
                <w:sz w:val="26"/>
                <w:szCs w:val="26"/>
              </w:rPr>
            </w:pP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Оперативне надання захисту та соціально- психологічної допомоги особам, які постраждали від домашнього насильства</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2.3. Організація та створення умов для надання послуг із проходження програм для осіб, які вчиняють домашнє насильство</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w:t>
            </w:r>
          </w:p>
          <w:p w:rsidR="00450138" w:rsidRDefault="008D171F">
            <w:pPr>
              <w:pStyle w:val="TableParagraph"/>
              <w:rPr>
                <w:sz w:val="26"/>
                <w:szCs w:val="26"/>
              </w:rPr>
            </w:pPr>
            <w:r>
              <w:rPr>
                <w:sz w:val="26"/>
                <w:szCs w:val="26"/>
              </w:rPr>
              <w:t>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2022 р.– 150,0</w:t>
            </w:r>
          </w:p>
          <w:p w:rsidR="00450138" w:rsidRDefault="008D171F">
            <w:pPr>
              <w:pStyle w:val="TableParagraph"/>
              <w:rPr>
                <w:sz w:val="26"/>
                <w:szCs w:val="26"/>
              </w:rPr>
            </w:pPr>
            <w:r>
              <w:rPr>
                <w:sz w:val="26"/>
                <w:szCs w:val="26"/>
              </w:rPr>
              <w:t>2023 р.– 200,0</w:t>
            </w:r>
          </w:p>
          <w:p w:rsidR="00450138" w:rsidRDefault="008D171F">
            <w:pPr>
              <w:pStyle w:val="TableParagraph"/>
              <w:rPr>
                <w:sz w:val="26"/>
                <w:szCs w:val="26"/>
              </w:rPr>
            </w:pPr>
            <w:r>
              <w:rPr>
                <w:sz w:val="26"/>
                <w:szCs w:val="26"/>
              </w:rPr>
              <w:t>2024 р. – 250,0</w:t>
            </w:r>
          </w:p>
          <w:p w:rsidR="00450138" w:rsidRDefault="008D171F">
            <w:pPr>
              <w:pStyle w:val="TableParagraph"/>
              <w:rPr>
                <w:sz w:val="26"/>
                <w:szCs w:val="26"/>
              </w:rPr>
            </w:pPr>
            <w:r>
              <w:rPr>
                <w:sz w:val="26"/>
                <w:szCs w:val="26"/>
              </w:rPr>
              <w:t>2025 р.–  300,0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Формування ненасильницької моделі поведінки в осіб, які вчинили домашнє насильство</w:t>
            </w:r>
          </w:p>
        </w:tc>
      </w:tr>
      <w:tr w:rsidR="00450138">
        <w:trPr>
          <w:trHeight w:val="796"/>
        </w:trPr>
        <w:tc>
          <w:tcPr>
            <w:tcW w:w="556"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3.</w:t>
            </w:r>
          </w:p>
          <w:p w:rsidR="00450138" w:rsidRDefault="00450138">
            <w:pPr>
              <w:pStyle w:val="TableParagraph"/>
              <w:rPr>
                <w:sz w:val="26"/>
                <w:szCs w:val="26"/>
              </w:rPr>
            </w:pPr>
          </w:p>
        </w:tc>
        <w:tc>
          <w:tcPr>
            <w:tcW w:w="2100"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Надання спеціалізованих послуг особам, які постраждали внаслідок вчинення домашнього та/або</w:t>
            </w:r>
          </w:p>
          <w:p w:rsidR="00450138" w:rsidRDefault="008D171F">
            <w:pPr>
              <w:pStyle w:val="TableParagraph"/>
              <w:rPr>
                <w:sz w:val="26"/>
                <w:szCs w:val="26"/>
              </w:rPr>
            </w:pPr>
            <w:r>
              <w:rPr>
                <w:sz w:val="26"/>
                <w:szCs w:val="26"/>
              </w:rPr>
              <w:t>насильства за ознакою статі</w:t>
            </w: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3.1. Формування та оновлення банку даних органів, установ, організацій, які надають послуги з підтримки та захисту постраждалих осіб</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Оперативне надання інформації про допомогу, яку може отримати особа, постраждала від домашнього насильства або</w:t>
            </w:r>
          </w:p>
          <w:p w:rsidR="00450138" w:rsidRDefault="008D171F">
            <w:pPr>
              <w:pStyle w:val="TableParagraph"/>
              <w:rPr>
                <w:sz w:val="26"/>
                <w:szCs w:val="26"/>
              </w:rPr>
            </w:pPr>
            <w:r>
              <w:rPr>
                <w:sz w:val="26"/>
                <w:szCs w:val="26"/>
              </w:rPr>
              <w:t>насильства за ознакою статі та її діти</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3.2. Забезпечення надання невідкладної  допомоги постраждалим особам, які звернулись особисто або направлені іншими суб’єктами</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охорони здоров’я, керівники комунальних підприємств охорони здоров’я Луцької міської територіальної громади</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Збереження фізичного та психологічного здоров’я</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3.3. Забезпечення проведення діагностичних та лікувально-профілактичних заходів згідно з галузевим стандартом</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охорони здоров’я, керівники комунальних підприємств охорони здоров’я Луцької міської територіальної громади</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Збереження фізичного та психологічного здоров’я</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3.4. Забезпечення (за показання) скерування постраждалих осіб для відновного лікування до інших профільних закладів охорони здоров’я</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охорони здоров’я, керівники комунальних підприємств охорони здоров’я Луцької міської територіальної громади</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Збереження фізичного та психологічного здоров’я</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3.5. Забезпечення роботи міської телефонної лінії інформаційної підтримки 24/7</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w:t>
            </w:r>
          </w:p>
          <w:p w:rsidR="00450138" w:rsidRDefault="008D171F">
            <w:pPr>
              <w:pStyle w:val="TableParagraph"/>
              <w:rPr>
                <w:sz w:val="26"/>
                <w:szCs w:val="26"/>
              </w:rPr>
            </w:pPr>
            <w:r>
              <w:rPr>
                <w:sz w:val="26"/>
                <w:szCs w:val="26"/>
              </w:rPr>
              <w:t>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60,0</w:t>
            </w:r>
          </w:p>
          <w:p w:rsidR="00450138" w:rsidRDefault="008D171F">
            <w:pPr>
              <w:pStyle w:val="TableParagraph"/>
              <w:rPr>
                <w:sz w:val="26"/>
                <w:szCs w:val="26"/>
              </w:rPr>
            </w:pPr>
            <w:r>
              <w:rPr>
                <w:sz w:val="26"/>
                <w:szCs w:val="26"/>
              </w:rPr>
              <w:t>2022 р. –100,0</w:t>
            </w:r>
          </w:p>
          <w:p w:rsidR="00450138" w:rsidRDefault="008D171F">
            <w:pPr>
              <w:pStyle w:val="TableParagraph"/>
              <w:rPr>
                <w:sz w:val="26"/>
                <w:szCs w:val="26"/>
              </w:rPr>
            </w:pPr>
            <w:r>
              <w:rPr>
                <w:sz w:val="26"/>
                <w:szCs w:val="26"/>
              </w:rPr>
              <w:t>2023 р. –100,0</w:t>
            </w:r>
          </w:p>
          <w:p w:rsidR="00450138" w:rsidRDefault="008D171F">
            <w:pPr>
              <w:pStyle w:val="TableParagraph"/>
              <w:rPr>
                <w:sz w:val="26"/>
                <w:szCs w:val="26"/>
              </w:rPr>
            </w:pPr>
            <w:r>
              <w:rPr>
                <w:sz w:val="26"/>
                <w:szCs w:val="26"/>
              </w:rPr>
              <w:t>2024 р. –100,0</w:t>
            </w:r>
          </w:p>
          <w:p w:rsidR="00450138" w:rsidRDefault="008D171F">
            <w:pPr>
              <w:pStyle w:val="TableParagraph"/>
              <w:rPr>
                <w:sz w:val="26"/>
                <w:szCs w:val="26"/>
              </w:rPr>
            </w:pPr>
            <w:r>
              <w:rPr>
                <w:sz w:val="26"/>
                <w:szCs w:val="26"/>
              </w:rPr>
              <w:t>2025 р.– 100,0</w:t>
            </w:r>
          </w:p>
          <w:p w:rsidR="00450138" w:rsidRDefault="00450138">
            <w:pPr>
              <w:pStyle w:val="TableParagraph"/>
              <w:rPr>
                <w:sz w:val="26"/>
                <w:szCs w:val="26"/>
              </w:rPr>
            </w:pP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Можливість отримання оперативної психологічної,  правової та практичної допомоги особам постраждалим від насильства.</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3.6.Сприяти проведенню семінарів, тренінгів благодійними та громадськими організаціями для суб’єктів взаємодії, що здійснюють заходи у сфері запобігання та протидії домашньому насильству</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w:t>
            </w:r>
          </w:p>
          <w:p w:rsidR="00450138" w:rsidRDefault="008D171F">
            <w:pPr>
              <w:pStyle w:val="TableParagraph"/>
              <w:rPr>
                <w:sz w:val="26"/>
                <w:szCs w:val="26"/>
              </w:rPr>
            </w:pPr>
            <w:r>
              <w:rPr>
                <w:sz w:val="26"/>
                <w:szCs w:val="26"/>
              </w:rPr>
              <w:t>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50,0</w:t>
            </w:r>
          </w:p>
          <w:p w:rsidR="00450138" w:rsidRDefault="008D171F">
            <w:pPr>
              <w:pStyle w:val="TableParagraph"/>
              <w:rPr>
                <w:sz w:val="26"/>
                <w:szCs w:val="26"/>
              </w:rPr>
            </w:pPr>
            <w:r>
              <w:rPr>
                <w:sz w:val="26"/>
                <w:szCs w:val="26"/>
              </w:rPr>
              <w:t>2022 р. – 50,0</w:t>
            </w:r>
          </w:p>
          <w:p w:rsidR="00450138" w:rsidRDefault="008D171F">
            <w:pPr>
              <w:pStyle w:val="TableParagraph"/>
              <w:rPr>
                <w:sz w:val="26"/>
                <w:szCs w:val="26"/>
              </w:rPr>
            </w:pPr>
            <w:r>
              <w:rPr>
                <w:sz w:val="26"/>
                <w:szCs w:val="26"/>
              </w:rPr>
              <w:t>2023 р. – 50,0</w:t>
            </w:r>
          </w:p>
          <w:p w:rsidR="00450138" w:rsidRDefault="008D171F">
            <w:pPr>
              <w:pStyle w:val="TableParagraph"/>
              <w:rPr>
                <w:sz w:val="26"/>
                <w:szCs w:val="26"/>
              </w:rPr>
            </w:pPr>
            <w:r>
              <w:rPr>
                <w:sz w:val="26"/>
                <w:szCs w:val="26"/>
              </w:rPr>
              <w:t>2024 р.–  50,0</w:t>
            </w:r>
          </w:p>
          <w:p w:rsidR="00450138" w:rsidRDefault="008D171F">
            <w:pPr>
              <w:pStyle w:val="TableParagraph"/>
              <w:rPr>
                <w:sz w:val="26"/>
                <w:szCs w:val="26"/>
              </w:rPr>
            </w:pPr>
            <w:r>
              <w:rPr>
                <w:sz w:val="26"/>
                <w:szCs w:val="26"/>
              </w:rPr>
              <w:t>2025 р.–  50,0</w:t>
            </w:r>
          </w:p>
          <w:p w:rsidR="00450138" w:rsidRDefault="00450138">
            <w:pPr>
              <w:pStyle w:val="TableParagraph"/>
              <w:rPr>
                <w:sz w:val="26"/>
                <w:szCs w:val="26"/>
              </w:rPr>
            </w:pP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Підвищення професійної компетентності суб’єктів взаємодії, що здійснюють заходи у сфері запобігання та протидії домашньому насильству</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3.7. Створення спеціалізованої служби «Служба первинної соціально-психологічної консультації осіб, які постраждали від домашнього насильства та насильства за ознакою статі»</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w:t>
            </w:r>
          </w:p>
          <w:p w:rsidR="00450138" w:rsidRDefault="008D171F">
            <w:pPr>
              <w:pStyle w:val="TableParagraph"/>
              <w:rPr>
                <w:sz w:val="26"/>
                <w:szCs w:val="26"/>
              </w:rPr>
            </w:pPr>
            <w:r>
              <w:rPr>
                <w:sz w:val="26"/>
                <w:szCs w:val="26"/>
              </w:rPr>
              <w:t>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2022 р.– 250,0</w:t>
            </w:r>
          </w:p>
          <w:p w:rsidR="00450138" w:rsidRDefault="008D171F">
            <w:pPr>
              <w:pStyle w:val="TableParagraph"/>
              <w:rPr>
                <w:sz w:val="26"/>
                <w:szCs w:val="26"/>
              </w:rPr>
            </w:pPr>
            <w:r>
              <w:rPr>
                <w:sz w:val="26"/>
                <w:szCs w:val="26"/>
              </w:rPr>
              <w:t>2023 р.– 300,0</w:t>
            </w:r>
          </w:p>
          <w:p w:rsidR="00450138" w:rsidRDefault="008D171F">
            <w:pPr>
              <w:pStyle w:val="TableParagraph"/>
              <w:rPr>
                <w:sz w:val="26"/>
                <w:szCs w:val="26"/>
              </w:rPr>
            </w:pPr>
            <w:r>
              <w:rPr>
                <w:sz w:val="26"/>
                <w:szCs w:val="26"/>
              </w:rPr>
              <w:t>2024 р.– 350,0</w:t>
            </w:r>
          </w:p>
          <w:p w:rsidR="00450138" w:rsidRDefault="008D171F">
            <w:pPr>
              <w:pStyle w:val="TableParagraph"/>
              <w:rPr>
                <w:sz w:val="26"/>
                <w:szCs w:val="26"/>
              </w:rPr>
            </w:pPr>
            <w:r>
              <w:rPr>
                <w:sz w:val="26"/>
                <w:szCs w:val="26"/>
              </w:rPr>
              <w:t>2025 р. –400,0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Надання фахової допомоги та підтримки постраждалим від домашнього насильства та насильства за ознакою статі</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3.8. Забезпечення постраждалим особам доступ до правосуддя та інших механізмів юридичного захисту, надання безоплатної правової допомоги у порядку, встановленого Законом України «Про безоплатну правову допомогу»</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Луцький місцевий центр з надання безоплатної вторинної правової допомоги (за згодою)</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Надання безоплатної вторинної правової допомоги особам, які постраждали від домашнього насильства</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3.9. Сприяння в організації, проведенні  навчань, тренінгів із залученням сертифікованих тренерів для спеціалістів та фахівців, до компетенції яких належать питання запобігання та протидії насильству, реалізації програм для кривдників, операторів міської телефонної  лінії  інформаційної підтримки</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50,0</w:t>
            </w:r>
          </w:p>
          <w:p w:rsidR="00450138" w:rsidRDefault="008D171F">
            <w:pPr>
              <w:pStyle w:val="TableParagraph"/>
              <w:rPr>
                <w:sz w:val="26"/>
                <w:szCs w:val="26"/>
              </w:rPr>
            </w:pPr>
            <w:r>
              <w:rPr>
                <w:sz w:val="26"/>
                <w:szCs w:val="26"/>
              </w:rPr>
              <w:t>2022 р. –50,0</w:t>
            </w:r>
          </w:p>
          <w:p w:rsidR="00450138" w:rsidRDefault="008D171F">
            <w:pPr>
              <w:pStyle w:val="TableParagraph"/>
              <w:rPr>
                <w:sz w:val="26"/>
                <w:szCs w:val="26"/>
              </w:rPr>
            </w:pPr>
            <w:r>
              <w:rPr>
                <w:sz w:val="26"/>
                <w:szCs w:val="26"/>
              </w:rPr>
              <w:t>2023 р.– 50,0</w:t>
            </w:r>
          </w:p>
          <w:p w:rsidR="00450138" w:rsidRDefault="008D171F">
            <w:pPr>
              <w:pStyle w:val="TableParagraph"/>
              <w:rPr>
                <w:sz w:val="26"/>
                <w:szCs w:val="26"/>
              </w:rPr>
            </w:pPr>
            <w:r>
              <w:rPr>
                <w:sz w:val="26"/>
                <w:szCs w:val="26"/>
              </w:rPr>
              <w:t>2024 р. –50,0</w:t>
            </w:r>
          </w:p>
          <w:p w:rsidR="00450138" w:rsidRDefault="008D171F">
            <w:pPr>
              <w:pStyle w:val="TableParagraph"/>
              <w:rPr>
                <w:sz w:val="26"/>
                <w:szCs w:val="26"/>
              </w:rPr>
            </w:pPr>
            <w:r>
              <w:rPr>
                <w:sz w:val="26"/>
                <w:szCs w:val="26"/>
              </w:rPr>
              <w:t>2025 р.– 50,0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Підготовка фахових спеціалістів з питань запобігання та протидії домашньому насильству та насильству за ознакою статі</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3.10. Організувати та  забезпечувати навчання фахівців, які працюють у сфері запобігання та протидії домашньому насильству, підвищувати їх кваліфікацію</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Служба у справах дітей, управління соціальних служб для сім’ї, дітей та молоді, управління охорони здоров’я, Луцьке районне управління поліції Головного управління Національної поліції у Волинській області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Підвищення професіоналізму фахівців, які працюють у сфері запобігання та протидії домашньому насильству</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3.11.Проводити інформаційно-просвітницьку роботу щодо запобігання та протидії домашньому насильству:</w:t>
            </w:r>
          </w:p>
          <w:p w:rsidR="00450138" w:rsidRDefault="008D171F">
            <w:pPr>
              <w:pStyle w:val="TableParagraph"/>
              <w:rPr>
                <w:sz w:val="26"/>
                <w:szCs w:val="26"/>
              </w:rPr>
            </w:pPr>
            <w:r>
              <w:rPr>
                <w:sz w:val="26"/>
                <w:szCs w:val="26"/>
              </w:rPr>
              <w:t>- через співпрацю з навчальними закладами (проведення лекцій, круглих столів, участь у засіданнях рад профілактики);</w:t>
            </w:r>
          </w:p>
          <w:p w:rsidR="00450138" w:rsidRDefault="008D171F">
            <w:pPr>
              <w:pStyle w:val="TableParagraph"/>
              <w:rPr>
                <w:sz w:val="26"/>
                <w:szCs w:val="26"/>
              </w:rPr>
            </w:pPr>
            <w:r>
              <w:rPr>
                <w:sz w:val="26"/>
                <w:szCs w:val="26"/>
              </w:rPr>
              <w:t>- залучення спеціалістів: психологів, юристів для проведення тренінгів</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Служба у справах дітей</w:t>
            </w:r>
          </w:p>
        </w:tc>
        <w:tc>
          <w:tcPr>
            <w:tcW w:w="1819"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numPr>
                <w:ilvl w:val="0"/>
                <w:numId w:val="2"/>
              </w:numPr>
              <w:rPr>
                <w:sz w:val="26"/>
                <w:szCs w:val="26"/>
              </w:rPr>
            </w:pPr>
          </w:p>
        </w:tc>
        <w:tc>
          <w:tcPr>
            <w:tcW w:w="1873" w:type="dxa"/>
            <w:tcBorders>
              <w:top w:val="single" w:sz="4" w:space="0" w:color="000000"/>
              <w:left w:val="single" w:sz="4" w:space="0" w:color="000000"/>
              <w:bottom w:val="single" w:sz="4" w:space="0" w:color="000000"/>
              <w:right w:val="single" w:sz="4" w:space="0" w:color="000000"/>
            </w:tcBorders>
          </w:tcPr>
          <w:p w:rsidR="00450138" w:rsidRDefault="00450138">
            <w:pPr>
              <w:pStyle w:val="TableParagraph"/>
              <w:numPr>
                <w:ilvl w:val="0"/>
                <w:numId w:val="2"/>
              </w:numPr>
              <w:rPr>
                <w:sz w:val="26"/>
                <w:szCs w:val="26"/>
              </w:rPr>
            </w:pP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Підвищення рівня обізнаності населення у сфері запобігання домашньому насильству</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3.12.Створити мультидисциплінарну команду, завданням якої є </w:t>
            </w:r>
            <w:r>
              <w:rPr>
                <w:sz w:val="26"/>
                <w:szCs w:val="26"/>
              </w:rPr>
              <w:lastRenderedPageBreak/>
              <w:t>налагодження мультидисциплінарної взаємодії спеціалістів сфери захисту дітей заради своєчасного виявлення, реагування на протидії насильству над дітьми</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Служба у справах дітей, управління соціальних служб </w:t>
            </w:r>
            <w:r>
              <w:rPr>
                <w:sz w:val="26"/>
                <w:szCs w:val="26"/>
              </w:rPr>
              <w:lastRenderedPageBreak/>
              <w:t>для сім’ї, дітей та молоді, управління охорони здоров’я,   Луцьке районне управління поліції Головного управління Національної поліції у Волинській області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2,0</w:t>
            </w:r>
          </w:p>
          <w:p w:rsidR="00450138" w:rsidRDefault="00450138">
            <w:pPr>
              <w:pStyle w:val="TableParagraph"/>
              <w:rPr>
                <w:sz w:val="26"/>
                <w:szCs w:val="26"/>
              </w:rPr>
            </w:pPr>
          </w:p>
          <w:p w:rsidR="00450138" w:rsidRDefault="00450138">
            <w:pPr>
              <w:pStyle w:val="TableParagraph"/>
              <w:rPr>
                <w:sz w:val="26"/>
                <w:szCs w:val="26"/>
              </w:rPr>
            </w:pP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Пошук альтернативних новітніх заходів </w:t>
            </w:r>
            <w:r>
              <w:rPr>
                <w:sz w:val="26"/>
                <w:szCs w:val="26"/>
              </w:rPr>
              <w:lastRenderedPageBreak/>
              <w:t>попередження насильства над дітьми, надання практичної допомоги жертвам, які постраждали від насильства</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3.13. Проводити спільні рейди із суб’єктами взаємодії, що здійснюють заходи у сфері протидії домашньому насильству з метою своєчасного виявлення дітей, над якими вчинено насильство</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Служба у справах дітей, управління соціальних служб для сім’ї, дітей та молоді, Луцьке районне управління поліції Головного управління Національної поліції у Волинській області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3,0</w:t>
            </w:r>
          </w:p>
          <w:p w:rsidR="00450138" w:rsidRDefault="008D171F">
            <w:pPr>
              <w:pStyle w:val="TableParagraph"/>
              <w:rPr>
                <w:sz w:val="26"/>
                <w:szCs w:val="26"/>
              </w:rPr>
            </w:pPr>
            <w:r>
              <w:rPr>
                <w:sz w:val="26"/>
                <w:szCs w:val="26"/>
              </w:rPr>
              <w:t>2022 р. –7,0</w:t>
            </w:r>
          </w:p>
          <w:p w:rsidR="00450138" w:rsidRDefault="008D171F">
            <w:pPr>
              <w:pStyle w:val="TableParagraph"/>
              <w:rPr>
                <w:sz w:val="26"/>
                <w:szCs w:val="26"/>
              </w:rPr>
            </w:pPr>
            <w:r>
              <w:rPr>
                <w:sz w:val="26"/>
                <w:szCs w:val="26"/>
              </w:rPr>
              <w:t>2023 р.– 8,0</w:t>
            </w:r>
          </w:p>
          <w:p w:rsidR="00450138" w:rsidRDefault="008D171F">
            <w:pPr>
              <w:pStyle w:val="TableParagraph"/>
              <w:rPr>
                <w:sz w:val="26"/>
                <w:szCs w:val="26"/>
              </w:rPr>
            </w:pPr>
            <w:r>
              <w:rPr>
                <w:sz w:val="26"/>
                <w:szCs w:val="26"/>
              </w:rPr>
              <w:t>2024 р. –9,0</w:t>
            </w:r>
          </w:p>
          <w:p w:rsidR="00450138" w:rsidRDefault="008D171F">
            <w:pPr>
              <w:pStyle w:val="TableParagraph"/>
              <w:rPr>
                <w:sz w:val="26"/>
                <w:szCs w:val="26"/>
              </w:rPr>
            </w:pPr>
            <w:r>
              <w:rPr>
                <w:sz w:val="26"/>
                <w:szCs w:val="26"/>
              </w:rPr>
              <w:t>2025 р.–10,0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Своєчасне виявлення дітей, над якими скоєно насильство</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3.14. Забезпечувати здійснення заходів невідкладного реагування на повідомлення про випадки домашнього насильства, жорстокого </w:t>
            </w:r>
            <w:r>
              <w:rPr>
                <w:sz w:val="26"/>
                <w:szCs w:val="26"/>
              </w:rPr>
              <w:lastRenderedPageBreak/>
              <w:t>поводження щодо дітей</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Служба у справах дітей, управління соціальних служб для сім’ї, дітей та молоді, </w:t>
            </w:r>
            <w:r>
              <w:rPr>
                <w:sz w:val="26"/>
                <w:szCs w:val="26"/>
              </w:rPr>
              <w:lastRenderedPageBreak/>
              <w:t>управління охорони здоров’я,   Луцьке районне управління поліції Головного управління Національної поліції у Волинській області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1,0</w:t>
            </w:r>
          </w:p>
          <w:p w:rsidR="00450138" w:rsidRDefault="008D171F">
            <w:pPr>
              <w:pStyle w:val="TableParagraph"/>
              <w:rPr>
                <w:sz w:val="26"/>
                <w:szCs w:val="26"/>
              </w:rPr>
            </w:pPr>
            <w:r>
              <w:rPr>
                <w:sz w:val="26"/>
                <w:szCs w:val="26"/>
              </w:rPr>
              <w:t>2022 р. –2,0</w:t>
            </w:r>
          </w:p>
          <w:p w:rsidR="00450138" w:rsidRDefault="008D171F">
            <w:pPr>
              <w:pStyle w:val="TableParagraph"/>
              <w:rPr>
                <w:sz w:val="26"/>
                <w:szCs w:val="26"/>
              </w:rPr>
            </w:pPr>
            <w:r>
              <w:rPr>
                <w:sz w:val="26"/>
                <w:szCs w:val="26"/>
              </w:rPr>
              <w:t>2023 р.– 2,0</w:t>
            </w:r>
          </w:p>
          <w:p w:rsidR="00450138" w:rsidRDefault="008D171F">
            <w:pPr>
              <w:pStyle w:val="TableParagraph"/>
              <w:rPr>
                <w:sz w:val="26"/>
                <w:szCs w:val="26"/>
              </w:rPr>
            </w:pPr>
            <w:r>
              <w:rPr>
                <w:sz w:val="26"/>
                <w:szCs w:val="26"/>
              </w:rPr>
              <w:t>2024 р. –3,0</w:t>
            </w:r>
          </w:p>
          <w:p w:rsidR="00450138" w:rsidRDefault="008D171F">
            <w:pPr>
              <w:pStyle w:val="TableParagraph"/>
              <w:rPr>
                <w:sz w:val="26"/>
                <w:szCs w:val="26"/>
              </w:rPr>
            </w:pPr>
            <w:r>
              <w:rPr>
                <w:sz w:val="26"/>
                <w:szCs w:val="26"/>
              </w:rPr>
              <w:t>2025 р.– 3,0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Оперативне надання соціального захисту дітям, які постраждали від </w:t>
            </w:r>
            <w:r>
              <w:rPr>
                <w:sz w:val="26"/>
                <w:szCs w:val="26"/>
              </w:rPr>
              <w:lastRenderedPageBreak/>
              <w:t>домашнього насильства</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3.15.Надання послуг:</w:t>
            </w:r>
          </w:p>
          <w:p w:rsidR="00450138" w:rsidRDefault="008D171F">
            <w:pPr>
              <w:pStyle w:val="TableParagraph"/>
              <w:rPr>
                <w:sz w:val="26"/>
                <w:szCs w:val="26"/>
              </w:rPr>
            </w:pPr>
            <w:r>
              <w:rPr>
                <w:sz w:val="26"/>
                <w:szCs w:val="26"/>
              </w:rPr>
              <w:t>- соціальної адаптації (представлення інтересів дітей в судах, проведення профілактичної роботи);</w:t>
            </w:r>
          </w:p>
          <w:p w:rsidR="00450138" w:rsidRDefault="008D171F">
            <w:pPr>
              <w:pStyle w:val="TableParagraph"/>
              <w:rPr>
                <w:sz w:val="26"/>
                <w:szCs w:val="26"/>
              </w:rPr>
            </w:pPr>
            <w:r>
              <w:rPr>
                <w:sz w:val="26"/>
                <w:szCs w:val="26"/>
              </w:rPr>
              <w:t>- надання притулку (влаштування дітей у притулок, заклади охорони здоров’я);</w:t>
            </w:r>
          </w:p>
          <w:p w:rsidR="00450138" w:rsidRDefault="008D171F">
            <w:pPr>
              <w:pStyle w:val="TableParagraph"/>
              <w:rPr>
                <w:sz w:val="26"/>
                <w:szCs w:val="26"/>
              </w:rPr>
            </w:pPr>
            <w:r>
              <w:rPr>
                <w:sz w:val="26"/>
                <w:szCs w:val="26"/>
              </w:rPr>
              <w:t>- кризове та екстрене втручання (відвідування сімей, ініціювання притягнення батьків до відповідальності);</w:t>
            </w:r>
          </w:p>
          <w:p w:rsidR="00450138" w:rsidRDefault="008D171F">
            <w:pPr>
              <w:pStyle w:val="TableParagraph"/>
              <w:rPr>
                <w:sz w:val="26"/>
                <w:szCs w:val="26"/>
              </w:rPr>
            </w:pPr>
            <w:r>
              <w:rPr>
                <w:sz w:val="26"/>
                <w:szCs w:val="26"/>
              </w:rPr>
              <w:t>- консультування (індивідуальні, профілактичні бесіди, консультації)</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Служба у справах дітей</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5,0</w:t>
            </w:r>
          </w:p>
          <w:p w:rsidR="00450138" w:rsidRDefault="008D171F">
            <w:pPr>
              <w:pStyle w:val="TableParagraph"/>
              <w:rPr>
                <w:sz w:val="26"/>
                <w:szCs w:val="26"/>
              </w:rPr>
            </w:pPr>
            <w:r>
              <w:rPr>
                <w:sz w:val="26"/>
                <w:szCs w:val="26"/>
              </w:rPr>
              <w:t>2022 р. –10,0</w:t>
            </w:r>
          </w:p>
          <w:p w:rsidR="00450138" w:rsidRDefault="008D171F">
            <w:pPr>
              <w:pStyle w:val="TableParagraph"/>
              <w:rPr>
                <w:sz w:val="26"/>
                <w:szCs w:val="26"/>
              </w:rPr>
            </w:pPr>
            <w:r>
              <w:rPr>
                <w:sz w:val="26"/>
                <w:szCs w:val="26"/>
              </w:rPr>
              <w:t>2023 р.– 10,0</w:t>
            </w:r>
          </w:p>
          <w:p w:rsidR="00450138" w:rsidRDefault="008D171F">
            <w:pPr>
              <w:pStyle w:val="TableParagraph"/>
              <w:rPr>
                <w:sz w:val="26"/>
                <w:szCs w:val="26"/>
              </w:rPr>
            </w:pPr>
            <w:r>
              <w:rPr>
                <w:sz w:val="26"/>
                <w:szCs w:val="26"/>
              </w:rPr>
              <w:t>2024 р. –10,0</w:t>
            </w:r>
          </w:p>
          <w:p w:rsidR="00450138" w:rsidRDefault="008D171F">
            <w:pPr>
              <w:pStyle w:val="TableParagraph"/>
              <w:rPr>
                <w:sz w:val="26"/>
                <w:szCs w:val="26"/>
              </w:rPr>
            </w:pPr>
            <w:r>
              <w:rPr>
                <w:sz w:val="26"/>
                <w:szCs w:val="26"/>
              </w:rPr>
              <w:t>2025 р.– 10,0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Вирішення соціальних питань осіб, які постраждали від домашнього насильства</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3.16. Забезпечення ведення обліку та індивідуальної роботи з дітьми, які перебувають у</w:t>
            </w:r>
          </w:p>
          <w:p w:rsidR="00450138" w:rsidRDefault="008D171F">
            <w:pPr>
              <w:pStyle w:val="TableParagraph"/>
              <w:rPr>
                <w:sz w:val="26"/>
                <w:szCs w:val="26"/>
              </w:rPr>
            </w:pPr>
            <w:r>
              <w:rPr>
                <w:sz w:val="26"/>
                <w:szCs w:val="26"/>
              </w:rPr>
              <w:lastRenderedPageBreak/>
              <w:t>складних життєвих обставинах, у тому числі щодо яких  вчинено домашнє насильство або існує реальна загроза його вчинення</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2021-2025</w:t>
            </w:r>
          </w:p>
          <w:p w:rsidR="00450138" w:rsidRDefault="008D171F">
            <w:pPr>
              <w:pStyle w:val="TableParagraph"/>
              <w:rPr>
                <w:sz w:val="26"/>
                <w:szCs w:val="26"/>
              </w:rPr>
            </w:pPr>
            <w:r>
              <w:rPr>
                <w:sz w:val="26"/>
                <w:szCs w:val="26"/>
              </w:rPr>
              <w:t>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Служба у справах дітей, управління освіти</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Запобігання домашньому насильству, усунення </w:t>
            </w:r>
            <w:r>
              <w:rPr>
                <w:sz w:val="26"/>
                <w:szCs w:val="26"/>
              </w:rPr>
              <w:lastRenderedPageBreak/>
              <w:t>негативних проявів та насильницьких дій стосовно дітей</w:t>
            </w:r>
          </w:p>
        </w:tc>
      </w:tr>
      <w:tr w:rsidR="00450138">
        <w:trPr>
          <w:trHeight w:val="796"/>
        </w:trPr>
        <w:tc>
          <w:tcPr>
            <w:tcW w:w="556"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4</w:t>
            </w:r>
          </w:p>
        </w:tc>
        <w:tc>
          <w:tcPr>
            <w:tcW w:w="2100"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Підвищення рівня обізнаності населення  щодо форм та проявів домашнього насильства, насильства за ознакою статі, його причин, наслідків, формування нетерпимого ставлення до насильницької поведінки в сімейних відносинах</w:t>
            </w: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4.1. Здійснення інформаційно-просвітницької діяльності ( у тому числі в рамках щорічної Всеукраїнської акції «16 днів проти насильства») щодо форм, причин, і наслідків домашнього насильства, рекламних кампаній та заходів у сфері запобігання та протидії домашньому насильству, формування нетерпимого ставлення у суспільстві до насильницької моделі поведінки</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p w:rsidR="00450138" w:rsidRDefault="00450138">
            <w:pPr>
              <w:pStyle w:val="TableParagraph"/>
              <w:rPr>
                <w:sz w:val="26"/>
                <w:szCs w:val="26"/>
              </w:rPr>
            </w:pP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 управління освіти, управління охорони здоров’я, служба у справах дітей, департамент  молоді та спорту, Луцький місцевий центр з надання вторинної безоплатної правової допомоги Луцьке районне управління поліції Головного управління Національної поліції у Волинській області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  10,0</w:t>
            </w:r>
          </w:p>
          <w:p w:rsidR="00450138" w:rsidRDefault="008D171F">
            <w:pPr>
              <w:pStyle w:val="TableParagraph"/>
              <w:rPr>
                <w:sz w:val="26"/>
                <w:szCs w:val="26"/>
              </w:rPr>
            </w:pPr>
            <w:r>
              <w:rPr>
                <w:sz w:val="26"/>
                <w:szCs w:val="26"/>
              </w:rPr>
              <w:t>2022 р.–   10,0</w:t>
            </w:r>
          </w:p>
          <w:p w:rsidR="00450138" w:rsidRDefault="008D171F">
            <w:pPr>
              <w:pStyle w:val="TableParagraph"/>
              <w:rPr>
                <w:sz w:val="26"/>
                <w:szCs w:val="26"/>
              </w:rPr>
            </w:pPr>
            <w:r>
              <w:rPr>
                <w:sz w:val="26"/>
                <w:szCs w:val="26"/>
              </w:rPr>
              <w:t>2023 р.–   10,0</w:t>
            </w:r>
          </w:p>
          <w:p w:rsidR="00450138" w:rsidRDefault="008D171F">
            <w:pPr>
              <w:pStyle w:val="TableParagraph"/>
              <w:rPr>
                <w:sz w:val="26"/>
                <w:szCs w:val="26"/>
              </w:rPr>
            </w:pPr>
            <w:r>
              <w:rPr>
                <w:sz w:val="26"/>
                <w:szCs w:val="26"/>
              </w:rPr>
              <w:t>2024 р.–   10,0</w:t>
            </w:r>
          </w:p>
          <w:p w:rsidR="00450138" w:rsidRDefault="008D171F">
            <w:pPr>
              <w:pStyle w:val="TableParagraph"/>
              <w:rPr>
                <w:sz w:val="26"/>
                <w:szCs w:val="26"/>
              </w:rPr>
            </w:pPr>
            <w:r>
              <w:rPr>
                <w:sz w:val="26"/>
                <w:szCs w:val="26"/>
              </w:rPr>
              <w:t>2025 р.–   10,0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Підвищення рівня поінформованості населення про форми, прояви, причини та наслідки домашнього насильства, права та гарантії захисту і допомоги постраждалим особам, відповідальність кривдників</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4.2. Організація та проведення в освітніх закладах міста годин спілкування, дискусій, просвітницьких ігор, акцій, тренінгів, відеолекторіїв для учнівської молоді; семінарів, конференцій, вебінарів для батьківської громади, педагогів щодо запобігання та протидії домашньому насильству</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освіти, заклади освіти, Управління соціальних служб для сім’ї, дітей та молоді, служба у справах дітей, департамент  молоді та спорту, Луцький місцевий центр з надання вторинної безоплатної правової допомоги Луцьке районне управління поліції Головного управління Національної поліції у Волинській області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  10,0</w:t>
            </w:r>
          </w:p>
          <w:p w:rsidR="00450138" w:rsidRDefault="008D171F">
            <w:pPr>
              <w:pStyle w:val="TableParagraph"/>
              <w:rPr>
                <w:sz w:val="26"/>
                <w:szCs w:val="26"/>
              </w:rPr>
            </w:pPr>
            <w:r>
              <w:rPr>
                <w:sz w:val="26"/>
                <w:szCs w:val="26"/>
              </w:rPr>
              <w:t>2022 р.–   10,0</w:t>
            </w:r>
          </w:p>
          <w:p w:rsidR="00450138" w:rsidRDefault="008D171F">
            <w:pPr>
              <w:pStyle w:val="TableParagraph"/>
              <w:rPr>
                <w:sz w:val="26"/>
                <w:szCs w:val="26"/>
              </w:rPr>
            </w:pPr>
            <w:r>
              <w:rPr>
                <w:sz w:val="26"/>
                <w:szCs w:val="26"/>
              </w:rPr>
              <w:t>2023 р.–   10,0</w:t>
            </w:r>
          </w:p>
          <w:p w:rsidR="00450138" w:rsidRDefault="008D171F">
            <w:pPr>
              <w:pStyle w:val="TableParagraph"/>
              <w:rPr>
                <w:sz w:val="26"/>
                <w:szCs w:val="26"/>
              </w:rPr>
            </w:pPr>
            <w:r>
              <w:rPr>
                <w:sz w:val="26"/>
                <w:szCs w:val="26"/>
              </w:rPr>
              <w:t>2024 р.–   10,0</w:t>
            </w:r>
          </w:p>
          <w:p w:rsidR="00450138" w:rsidRDefault="008D171F">
            <w:pPr>
              <w:pStyle w:val="TableParagraph"/>
              <w:rPr>
                <w:sz w:val="26"/>
                <w:szCs w:val="26"/>
              </w:rPr>
            </w:pPr>
            <w:r>
              <w:rPr>
                <w:sz w:val="26"/>
                <w:szCs w:val="26"/>
              </w:rPr>
              <w:t>2025 р.–   10,0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Виховання у дітей  небайдужості до проблем домашнього насильства, формування нульової толерантності  до будь яких проявів насильства, розвиток співчутливого ставлення до жертв насильства та навичок надання і отримання допомоги</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4.3.Викладання факультативного курсу для учнів 10-11 класів «Кроки по життю» (Розроблено Всеукраїнською благодійною організацією «Український </w:t>
            </w:r>
            <w:r>
              <w:rPr>
                <w:sz w:val="26"/>
                <w:szCs w:val="26"/>
              </w:rPr>
              <w:lastRenderedPageBreak/>
              <w:t>фонд «Благополуччя дітей»</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освіти, заклади освіти</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 20,0</w:t>
            </w:r>
          </w:p>
          <w:p w:rsidR="00450138" w:rsidRDefault="008D171F">
            <w:pPr>
              <w:pStyle w:val="TableParagraph"/>
              <w:rPr>
                <w:sz w:val="26"/>
                <w:szCs w:val="26"/>
              </w:rPr>
            </w:pPr>
            <w:r>
              <w:rPr>
                <w:sz w:val="26"/>
                <w:szCs w:val="26"/>
              </w:rPr>
              <w:t>2022 р. – 20,0</w:t>
            </w:r>
          </w:p>
          <w:p w:rsidR="00450138" w:rsidRDefault="008D171F">
            <w:pPr>
              <w:pStyle w:val="TableParagraph"/>
              <w:rPr>
                <w:sz w:val="26"/>
                <w:szCs w:val="26"/>
              </w:rPr>
            </w:pPr>
            <w:r>
              <w:rPr>
                <w:sz w:val="26"/>
                <w:szCs w:val="26"/>
              </w:rPr>
              <w:t>2023 р. – 20,0</w:t>
            </w:r>
          </w:p>
          <w:p w:rsidR="00450138" w:rsidRDefault="008D171F">
            <w:pPr>
              <w:pStyle w:val="TableParagraph"/>
              <w:rPr>
                <w:sz w:val="26"/>
                <w:szCs w:val="26"/>
              </w:rPr>
            </w:pPr>
            <w:r>
              <w:rPr>
                <w:sz w:val="26"/>
                <w:szCs w:val="26"/>
              </w:rPr>
              <w:t>2024 р. – 20,0</w:t>
            </w:r>
          </w:p>
          <w:p w:rsidR="00450138" w:rsidRDefault="008D171F">
            <w:pPr>
              <w:pStyle w:val="TableParagraph"/>
              <w:rPr>
                <w:sz w:val="26"/>
                <w:szCs w:val="26"/>
              </w:rPr>
            </w:pPr>
            <w:r>
              <w:rPr>
                <w:sz w:val="26"/>
                <w:szCs w:val="26"/>
              </w:rPr>
              <w:t>2025 р. – 20,0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Формування комплексу життєвих компетенцій: уміння та навичок самоконтролю й </w:t>
            </w:r>
            <w:r>
              <w:rPr>
                <w:sz w:val="26"/>
                <w:szCs w:val="26"/>
              </w:rPr>
              <w:lastRenderedPageBreak/>
              <w:t>адекватної поведінки у ризикованих ситуаціях, поведінки, спрямованої на уникнення ситуацій насильства та виходу із таких ситуацій; здатність до планування змін у своєму житті; формування навичок міжособистісної взаємодії та подолання конфліктних ситуацій</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4.4. Розробка, проведення ток-шоу для учнів 10-11 класів, батьків на базі освітніх закладів</w:t>
            </w:r>
          </w:p>
          <w:p w:rsidR="00450138" w:rsidRDefault="008D171F">
            <w:pPr>
              <w:pStyle w:val="TableParagraph"/>
              <w:rPr>
                <w:sz w:val="26"/>
                <w:szCs w:val="26"/>
              </w:rPr>
            </w:pPr>
            <w:r>
              <w:rPr>
                <w:sz w:val="26"/>
                <w:szCs w:val="26"/>
              </w:rPr>
              <w:t>«STOP насильству»</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освіти Тренери БФ «Благополуччя  дітей»</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2022 р. – 65,0</w:t>
            </w:r>
          </w:p>
          <w:p w:rsidR="00450138" w:rsidRDefault="008D171F">
            <w:pPr>
              <w:pStyle w:val="TableParagraph"/>
              <w:rPr>
                <w:sz w:val="26"/>
                <w:szCs w:val="26"/>
              </w:rPr>
            </w:pPr>
            <w:r>
              <w:rPr>
                <w:sz w:val="26"/>
                <w:szCs w:val="26"/>
              </w:rPr>
              <w:t>2023 р. – 65,0</w:t>
            </w:r>
          </w:p>
          <w:p w:rsidR="00450138" w:rsidRDefault="008D171F">
            <w:pPr>
              <w:pStyle w:val="TableParagraph"/>
              <w:rPr>
                <w:sz w:val="26"/>
                <w:szCs w:val="26"/>
              </w:rPr>
            </w:pPr>
            <w:r>
              <w:rPr>
                <w:sz w:val="26"/>
                <w:szCs w:val="26"/>
              </w:rPr>
              <w:t>2024 р. – 65,0</w:t>
            </w:r>
          </w:p>
          <w:p w:rsidR="00450138" w:rsidRDefault="008D171F">
            <w:pPr>
              <w:pStyle w:val="TableParagraph"/>
              <w:rPr>
                <w:sz w:val="26"/>
                <w:szCs w:val="26"/>
              </w:rPr>
            </w:pPr>
            <w:r>
              <w:rPr>
                <w:sz w:val="26"/>
                <w:szCs w:val="26"/>
              </w:rPr>
              <w:t>2025 р. – 65,0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Формування чіткого розуміння сутності, видів, причин та наслідків домашнього насильства та шкільного цькування </w:t>
            </w:r>
            <w:r>
              <w:rPr>
                <w:sz w:val="26"/>
                <w:szCs w:val="26"/>
              </w:rPr>
              <w:lastRenderedPageBreak/>
              <w:t>(булінгу). Усвідомлення значущості гідної поведінки для особистісного зростання, вироблення здатності до гідної впевненої поведінки в ризикованих ситуаціях та вміння знаходити внутрішні та зовнішні ресурси для успішних дій в умовах кризових ситуацій</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4.5. Організація та проведення конкурсу проєктів у сфері запобігання та протидії домашньому насильству і насильству за ознакою статі</w:t>
            </w:r>
          </w:p>
          <w:p w:rsidR="00450138" w:rsidRDefault="00450138">
            <w:pPr>
              <w:pStyle w:val="TableParagraph"/>
              <w:rPr>
                <w:sz w:val="26"/>
                <w:szCs w:val="26"/>
              </w:rPr>
            </w:pP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2022 р. – 100,0</w:t>
            </w:r>
          </w:p>
          <w:p w:rsidR="00450138" w:rsidRDefault="008D171F">
            <w:pPr>
              <w:pStyle w:val="TableParagraph"/>
              <w:rPr>
                <w:sz w:val="26"/>
                <w:szCs w:val="26"/>
              </w:rPr>
            </w:pPr>
            <w:r>
              <w:rPr>
                <w:sz w:val="26"/>
                <w:szCs w:val="26"/>
              </w:rPr>
              <w:t>2023 р. – 100,0</w:t>
            </w:r>
          </w:p>
          <w:p w:rsidR="00450138" w:rsidRDefault="008D171F">
            <w:pPr>
              <w:pStyle w:val="TableParagraph"/>
              <w:rPr>
                <w:sz w:val="26"/>
                <w:szCs w:val="26"/>
              </w:rPr>
            </w:pPr>
            <w:r>
              <w:rPr>
                <w:sz w:val="26"/>
                <w:szCs w:val="26"/>
              </w:rPr>
              <w:t>2024 р. – 100,0</w:t>
            </w:r>
          </w:p>
          <w:p w:rsidR="00450138" w:rsidRDefault="008D171F">
            <w:pPr>
              <w:pStyle w:val="TableParagraph"/>
              <w:rPr>
                <w:sz w:val="26"/>
                <w:szCs w:val="26"/>
              </w:rPr>
            </w:pPr>
            <w:r>
              <w:rPr>
                <w:sz w:val="26"/>
                <w:szCs w:val="26"/>
              </w:rPr>
              <w:t>2025 р. – 100,0</w:t>
            </w:r>
          </w:p>
          <w:p w:rsidR="00450138" w:rsidRDefault="00450138">
            <w:pPr>
              <w:pStyle w:val="TableParagraph"/>
              <w:rPr>
                <w:sz w:val="26"/>
                <w:szCs w:val="26"/>
              </w:rPr>
            </w:pP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Виявлення кращих проєктів та програм, покликаних формувати толерантне суспільство, попереджувати та запобігати насильству у всіх його проявах</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4.6. Розробка Дорожньої карти,  в тому числі в електронному форматі, допомоги особам, які постраждали від домашнього насильства, насильства за ознакою статі. Запровадження онлайн платформи «Психологічна майстерня не насильства»</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w:t>
            </w:r>
          </w:p>
          <w:p w:rsidR="00450138" w:rsidRDefault="008D171F">
            <w:pPr>
              <w:pStyle w:val="TableParagraph"/>
              <w:rPr>
                <w:sz w:val="26"/>
                <w:szCs w:val="26"/>
              </w:rPr>
            </w:pPr>
            <w:r>
              <w:rPr>
                <w:sz w:val="26"/>
                <w:szCs w:val="26"/>
              </w:rPr>
              <w:t>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2022 р. – 50,0</w:t>
            </w:r>
          </w:p>
          <w:p w:rsidR="00450138" w:rsidRDefault="008D171F">
            <w:pPr>
              <w:pStyle w:val="TableParagraph"/>
              <w:rPr>
                <w:sz w:val="26"/>
                <w:szCs w:val="26"/>
              </w:rPr>
            </w:pPr>
            <w:r>
              <w:rPr>
                <w:sz w:val="26"/>
                <w:szCs w:val="26"/>
              </w:rPr>
              <w:t>2023 р. – 50,0</w:t>
            </w:r>
          </w:p>
          <w:p w:rsidR="00450138" w:rsidRDefault="008D171F">
            <w:pPr>
              <w:pStyle w:val="TableParagraph"/>
              <w:rPr>
                <w:sz w:val="26"/>
                <w:szCs w:val="26"/>
              </w:rPr>
            </w:pPr>
            <w:r>
              <w:rPr>
                <w:sz w:val="26"/>
                <w:szCs w:val="26"/>
              </w:rPr>
              <w:t>2024 р. – 50,0</w:t>
            </w:r>
          </w:p>
          <w:p w:rsidR="00450138" w:rsidRDefault="008D171F">
            <w:pPr>
              <w:pStyle w:val="TableParagraph"/>
              <w:rPr>
                <w:sz w:val="26"/>
                <w:szCs w:val="26"/>
              </w:rPr>
            </w:pPr>
            <w:r>
              <w:rPr>
                <w:sz w:val="26"/>
                <w:szCs w:val="26"/>
              </w:rPr>
              <w:t>2025 р. – 50,0</w:t>
            </w:r>
          </w:p>
          <w:p w:rsidR="00450138" w:rsidRDefault="00450138">
            <w:pPr>
              <w:pStyle w:val="TableParagraph"/>
              <w:rPr>
                <w:sz w:val="26"/>
                <w:szCs w:val="26"/>
              </w:rPr>
            </w:pP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Полегшення доступу постраждалих осіб до інформації про органи, установи, організації, які надають послуги цим особам. Інформування щодо попередження домашнього насильства, консультування з питань отримання допомоги постраждалим внаслідок домашнього насильства</w:t>
            </w:r>
          </w:p>
        </w:tc>
      </w:tr>
      <w:tr w:rsidR="00450138">
        <w:trPr>
          <w:trHeight w:val="796"/>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4.7.Налагодження співпраці та підтримка громадських організацій щодо проведення роботи з запобігання та протидії домашньому насильству та/або насильства за ознакою статі, насильства скоєного стосовно дітей</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50,0</w:t>
            </w:r>
          </w:p>
          <w:p w:rsidR="00450138" w:rsidRDefault="008D171F">
            <w:pPr>
              <w:pStyle w:val="TableParagraph"/>
              <w:rPr>
                <w:sz w:val="26"/>
                <w:szCs w:val="26"/>
              </w:rPr>
            </w:pPr>
            <w:r>
              <w:rPr>
                <w:sz w:val="26"/>
                <w:szCs w:val="26"/>
              </w:rPr>
              <w:t>2022 р. – 50,0</w:t>
            </w:r>
          </w:p>
          <w:p w:rsidR="00450138" w:rsidRDefault="008D171F">
            <w:pPr>
              <w:pStyle w:val="TableParagraph"/>
              <w:rPr>
                <w:sz w:val="26"/>
                <w:szCs w:val="26"/>
              </w:rPr>
            </w:pPr>
            <w:r>
              <w:rPr>
                <w:sz w:val="26"/>
                <w:szCs w:val="26"/>
              </w:rPr>
              <w:t>2023 р.–  50,0</w:t>
            </w:r>
          </w:p>
          <w:p w:rsidR="00450138" w:rsidRDefault="008D171F">
            <w:pPr>
              <w:pStyle w:val="TableParagraph"/>
              <w:rPr>
                <w:sz w:val="26"/>
                <w:szCs w:val="26"/>
              </w:rPr>
            </w:pPr>
            <w:r>
              <w:rPr>
                <w:sz w:val="26"/>
                <w:szCs w:val="26"/>
              </w:rPr>
              <w:t>2024 р. – 50,0</w:t>
            </w:r>
          </w:p>
          <w:p w:rsidR="00450138" w:rsidRDefault="008D171F">
            <w:pPr>
              <w:pStyle w:val="TableParagraph"/>
              <w:rPr>
                <w:sz w:val="26"/>
                <w:szCs w:val="26"/>
              </w:rPr>
            </w:pPr>
            <w:r>
              <w:rPr>
                <w:sz w:val="26"/>
                <w:szCs w:val="26"/>
              </w:rPr>
              <w:t>2025 р. – 50,0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 xml:space="preserve">Залучення громадських організацій, благодійних фондів до співпраці, підтримка їхніх ініціатив та сприяння </w:t>
            </w:r>
            <w:r>
              <w:rPr>
                <w:sz w:val="26"/>
                <w:szCs w:val="26"/>
              </w:rPr>
              <w:lastRenderedPageBreak/>
              <w:t>діяльності у впровадженні нових соціальних проєктів</w:t>
            </w:r>
          </w:p>
        </w:tc>
      </w:tr>
      <w:tr w:rsidR="00450138">
        <w:trPr>
          <w:trHeight w:val="1466"/>
        </w:trPr>
        <w:tc>
          <w:tcPr>
            <w:tcW w:w="556"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lastRenderedPageBreak/>
              <w:t>5</w:t>
            </w:r>
          </w:p>
        </w:tc>
        <w:tc>
          <w:tcPr>
            <w:tcW w:w="2100" w:type="dxa"/>
            <w:vMerge w:val="restart"/>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Проведення загальної інформаційної кампанії для населення</w:t>
            </w:r>
          </w:p>
          <w:p w:rsidR="00450138" w:rsidRDefault="00450138">
            <w:pPr>
              <w:pStyle w:val="TableParagraph"/>
              <w:rPr>
                <w:sz w:val="26"/>
                <w:szCs w:val="26"/>
              </w:rPr>
            </w:pPr>
          </w:p>
          <w:p w:rsidR="00450138" w:rsidRDefault="00450138">
            <w:pPr>
              <w:pStyle w:val="TableParagraph"/>
              <w:rPr>
                <w:sz w:val="26"/>
                <w:szCs w:val="26"/>
              </w:rPr>
            </w:pPr>
          </w:p>
          <w:p w:rsidR="00450138" w:rsidRDefault="00450138">
            <w:pPr>
              <w:pStyle w:val="TableParagraph"/>
              <w:rPr>
                <w:sz w:val="26"/>
                <w:szCs w:val="26"/>
              </w:rPr>
            </w:pPr>
          </w:p>
          <w:p w:rsidR="00450138" w:rsidRDefault="00450138">
            <w:pPr>
              <w:pStyle w:val="TableParagraph"/>
              <w:rPr>
                <w:sz w:val="26"/>
                <w:szCs w:val="26"/>
              </w:rPr>
            </w:pPr>
          </w:p>
          <w:p w:rsidR="00450138" w:rsidRDefault="00450138">
            <w:pPr>
              <w:pStyle w:val="TableParagraph"/>
              <w:rPr>
                <w:sz w:val="26"/>
                <w:szCs w:val="26"/>
              </w:rPr>
            </w:pPr>
          </w:p>
          <w:p w:rsidR="00450138" w:rsidRDefault="00450138">
            <w:pPr>
              <w:pStyle w:val="TableParagraph"/>
              <w:rPr>
                <w:sz w:val="26"/>
                <w:szCs w:val="26"/>
              </w:rPr>
            </w:pPr>
          </w:p>
          <w:p w:rsidR="00450138" w:rsidRDefault="00450138">
            <w:pPr>
              <w:pStyle w:val="TableParagraph"/>
              <w:rPr>
                <w:sz w:val="26"/>
                <w:szCs w:val="26"/>
              </w:rPr>
            </w:pPr>
          </w:p>
          <w:p w:rsidR="00450138" w:rsidRDefault="00450138">
            <w:pPr>
              <w:pStyle w:val="TableParagraph"/>
              <w:rPr>
                <w:sz w:val="26"/>
                <w:szCs w:val="26"/>
              </w:rPr>
            </w:pPr>
          </w:p>
          <w:p w:rsidR="00450138" w:rsidRDefault="00450138">
            <w:pPr>
              <w:pStyle w:val="TableParagraph"/>
              <w:rPr>
                <w:sz w:val="26"/>
                <w:szCs w:val="26"/>
              </w:rPr>
            </w:pPr>
          </w:p>
          <w:p w:rsidR="00450138" w:rsidRDefault="00450138">
            <w:pPr>
              <w:pStyle w:val="TableParagraph"/>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5.1.Виготовлення інформаційної продукції (буклети, брошури, сіті-лайти, біл-борди, промо-ролики, мурал)</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100,0</w:t>
            </w:r>
          </w:p>
          <w:p w:rsidR="00450138" w:rsidRDefault="008D171F">
            <w:pPr>
              <w:pStyle w:val="TableParagraph"/>
              <w:rPr>
                <w:sz w:val="26"/>
                <w:szCs w:val="26"/>
              </w:rPr>
            </w:pPr>
            <w:r>
              <w:rPr>
                <w:sz w:val="26"/>
                <w:szCs w:val="26"/>
              </w:rPr>
              <w:t>2022 р. – 100,0</w:t>
            </w:r>
          </w:p>
          <w:p w:rsidR="00450138" w:rsidRDefault="008D171F">
            <w:pPr>
              <w:pStyle w:val="TableParagraph"/>
              <w:rPr>
                <w:sz w:val="26"/>
                <w:szCs w:val="26"/>
              </w:rPr>
            </w:pPr>
            <w:r>
              <w:rPr>
                <w:sz w:val="26"/>
                <w:szCs w:val="26"/>
              </w:rPr>
              <w:t>2023 р.–  100,0</w:t>
            </w:r>
          </w:p>
          <w:p w:rsidR="00450138" w:rsidRDefault="008D171F">
            <w:pPr>
              <w:pStyle w:val="TableParagraph"/>
              <w:rPr>
                <w:sz w:val="26"/>
                <w:szCs w:val="26"/>
              </w:rPr>
            </w:pPr>
            <w:r>
              <w:rPr>
                <w:sz w:val="26"/>
                <w:szCs w:val="26"/>
              </w:rPr>
              <w:t>2024 р. – 100,0</w:t>
            </w:r>
          </w:p>
          <w:p w:rsidR="00450138" w:rsidRDefault="008D171F">
            <w:pPr>
              <w:pStyle w:val="TableParagraph"/>
              <w:rPr>
                <w:sz w:val="26"/>
                <w:szCs w:val="26"/>
              </w:rPr>
            </w:pPr>
            <w:r>
              <w:rPr>
                <w:sz w:val="26"/>
                <w:szCs w:val="26"/>
              </w:rPr>
              <w:t>2025 р. – 100,0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Інформування населення про форми, прояви і наслідки домашнього насильства</w:t>
            </w:r>
          </w:p>
        </w:tc>
      </w:tr>
      <w:tr w:rsidR="00450138">
        <w:trPr>
          <w:trHeight w:val="1134"/>
        </w:trPr>
        <w:tc>
          <w:tcPr>
            <w:tcW w:w="556"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2100" w:type="dxa"/>
            <w:vMerge/>
            <w:tcBorders>
              <w:top w:val="single" w:sz="4" w:space="0" w:color="000000"/>
              <w:left w:val="single" w:sz="4" w:space="0" w:color="000000"/>
              <w:bottom w:val="single" w:sz="4" w:space="0" w:color="000000"/>
              <w:right w:val="single" w:sz="4" w:space="0" w:color="000000"/>
            </w:tcBorders>
          </w:tcPr>
          <w:p w:rsidR="00450138" w:rsidRDefault="00450138">
            <w:pPr>
              <w:pStyle w:val="TableParagraph"/>
              <w:spacing w:before="1" w:line="261" w:lineRule="exact"/>
              <w:ind w:left="105"/>
              <w:rPr>
                <w:sz w:val="26"/>
                <w:szCs w:val="26"/>
              </w:rPr>
            </w:pPr>
          </w:p>
        </w:tc>
        <w:tc>
          <w:tcPr>
            <w:tcW w:w="34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5.2. Запровадження передач на місцевому телебаченні з питань запобігання та протидії домашньому насильству і насильству за ознакою статі</w:t>
            </w:r>
          </w:p>
        </w:tc>
        <w:tc>
          <w:tcPr>
            <w:tcW w:w="1116"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2021-2025 роки</w:t>
            </w:r>
          </w:p>
        </w:tc>
        <w:tc>
          <w:tcPr>
            <w:tcW w:w="209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Управління соціальних служб для сім’ї, дітей та молоді</w:t>
            </w:r>
          </w:p>
        </w:tc>
        <w:tc>
          <w:tcPr>
            <w:tcW w:w="1819"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Бюджет міської територіальної громади</w:t>
            </w:r>
          </w:p>
        </w:tc>
        <w:tc>
          <w:tcPr>
            <w:tcW w:w="1873"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2021 р.–   50,0</w:t>
            </w:r>
          </w:p>
          <w:p w:rsidR="00450138" w:rsidRDefault="008D171F">
            <w:pPr>
              <w:pStyle w:val="TableParagraph"/>
              <w:rPr>
                <w:sz w:val="26"/>
                <w:szCs w:val="26"/>
              </w:rPr>
            </w:pPr>
            <w:r>
              <w:rPr>
                <w:sz w:val="26"/>
                <w:szCs w:val="26"/>
              </w:rPr>
              <w:t>2022 р. – 100,0</w:t>
            </w:r>
          </w:p>
          <w:p w:rsidR="00450138" w:rsidRDefault="008D171F">
            <w:pPr>
              <w:pStyle w:val="TableParagraph"/>
              <w:rPr>
                <w:sz w:val="26"/>
                <w:szCs w:val="26"/>
              </w:rPr>
            </w:pPr>
            <w:r>
              <w:rPr>
                <w:sz w:val="26"/>
                <w:szCs w:val="26"/>
              </w:rPr>
              <w:t>2023 р.–  100,0</w:t>
            </w:r>
          </w:p>
          <w:p w:rsidR="00450138" w:rsidRDefault="008D171F">
            <w:pPr>
              <w:pStyle w:val="TableParagraph"/>
              <w:rPr>
                <w:sz w:val="26"/>
                <w:szCs w:val="26"/>
              </w:rPr>
            </w:pPr>
            <w:r>
              <w:rPr>
                <w:sz w:val="26"/>
                <w:szCs w:val="26"/>
              </w:rPr>
              <w:t>2024 р. – 100,0</w:t>
            </w:r>
          </w:p>
          <w:p w:rsidR="00450138" w:rsidRDefault="008D171F">
            <w:pPr>
              <w:pStyle w:val="TableParagraph"/>
              <w:rPr>
                <w:sz w:val="26"/>
                <w:szCs w:val="26"/>
              </w:rPr>
            </w:pPr>
            <w:r>
              <w:rPr>
                <w:sz w:val="26"/>
                <w:szCs w:val="26"/>
              </w:rPr>
              <w:t>2025 р. – 100,0</w:t>
            </w:r>
          </w:p>
        </w:tc>
        <w:tc>
          <w:tcPr>
            <w:tcW w:w="2072" w:type="dxa"/>
            <w:tcBorders>
              <w:top w:val="single" w:sz="4" w:space="0" w:color="000000"/>
              <w:left w:val="single" w:sz="4" w:space="0" w:color="000000"/>
              <w:bottom w:val="single" w:sz="4" w:space="0" w:color="000000"/>
              <w:right w:val="single" w:sz="4" w:space="0" w:color="000000"/>
            </w:tcBorders>
          </w:tcPr>
          <w:p w:rsidR="00450138" w:rsidRDefault="008D171F">
            <w:pPr>
              <w:pStyle w:val="TableParagraph"/>
              <w:rPr>
                <w:sz w:val="26"/>
                <w:szCs w:val="26"/>
              </w:rPr>
            </w:pPr>
            <w:r>
              <w:rPr>
                <w:sz w:val="26"/>
                <w:szCs w:val="26"/>
              </w:rPr>
              <w:t>Привернення уваги громадськості  до актуальності проблеми  домашнього насильства</w:t>
            </w:r>
          </w:p>
        </w:tc>
      </w:tr>
    </w:tbl>
    <w:p w:rsidR="00450138" w:rsidRDefault="00450138">
      <w:pPr>
        <w:pStyle w:val="TableParagraph"/>
        <w:spacing w:before="1" w:line="261" w:lineRule="exact"/>
        <w:ind w:left="105"/>
        <w:rPr>
          <w:sz w:val="24"/>
        </w:rPr>
      </w:pPr>
    </w:p>
    <w:p w:rsidR="00450138" w:rsidRDefault="00450138">
      <w:pPr>
        <w:pStyle w:val="TableParagraph"/>
        <w:spacing w:before="1" w:line="261" w:lineRule="exact"/>
        <w:ind w:left="105"/>
        <w:rPr>
          <w:sz w:val="24"/>
        </w:rPr>
      </w:pPr>
    </w:p>
    <w:p w:rsidR="00450138" w:rsidRDefault="008D171F">
      <w:pPr>
        <w:pStyle w:val="TableParagraph"/>
        <w:spacing w:before="1" w:line="261" w:lineRule="exact"/>
        <w:ind w:left="105"/>
        <w:rPr>
          <w:sz w:val="24"/>
        </w:rPr>
      </w:pPr>
      <w:r>
        <w:rPr>
          <w:sz w:val="24"/>
        </w:rPr>
        <w:t>Галан 716772</w:t>
      </w:r>
    </w:p>
    <w:p w:rsidR="00450138" w:rsidRDefault="00450138">
      <w:pPr>
        <w:pStyle w:val="TableParagraph"/>
        <w:spacing w:before="1" w:line="261" w:lineRule="exact"/>
        <w:ind w:left="105"/>
        <w:rPr>
          <w:sz w:val="24"/>
        </w:rPr>
      </w:pPr>
    </w:p>
    <w:p w:rsidR="00450138" w:rsidRDefault="00450138">
      <w:pPr>
        <w:pStyle w:val="TableParagraph"/>
        <w:spacing w:before="1" w:line="261" w:lineRule="exact"/>
        <w:ind w:left="105"/>
        <w:rPr>
          <w:sz w:val="24"/>
        </w:rPr>
      </w:pPr>
    </w:p>
    <w:p w:rsidR="00450138" w:rsidRDefault="00450138">
      <w:pPr>
        <w:pStyle w:val="TableParagraph"/>
        <w:spacing w:before="1" w:line="261" w:lineRule="exact"/>
        <w:ind w:left="105"/>
        <w:rPr>
          <w:sz w:val="24"/>
        </w:rPr>
      </w:pPr>
    </w:p>
    <w:sectPr w:rsidR="00450138" w:rsidSect="00450138">
      <w:headerReference w:type="default" r:id="rId11"/>
      <w:pgSz w:w="16838" w:h="11906" w:orient="landscape"/>
      <w:pgMar w:top="1741" w:right="567" w:bottom="1020" w:left="1134" w:header="720" w:footer="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01D" w:rsidRDefault="009B301D" w:rsidP="00450138">
      <w:r>
        <w:separator/>
      </w:r>
    </w:p>
  </w:endnote>
  <w:endnote w:type="continuationSeparator" w:id="1">
    <w:p w:rsidR="009B301D" w:rsidRDefault="009B301D" w:rsidP="00450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01D" w:rsidRDefault="009B301D" w:rsidP="00450138">
      <w:r>
        <w:separator/>
      </w:r>
    </w:p>
  </w:footnote>
  <w:footnote w:type="continuationSeparator" w:id="1">
    <w:p w:rsidR="009B301D" w:rsidRDefault="009B301D" w:rsidP="004501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904987642"/>
      <w:docPartObj>
        <w:docPartGallery w:val="Page Numbers (Top of Page)"/>
        <w:docPartUnique/>
      </w:docPartObj>
    </w:sdtPr>
    <w:sdtContent>
      <w:p w:rsidR="008D171F" w:rsidRDefault="008D171F">
        <w:pPr>
          <w:pStyle w:val="Header"/>
          <w:jc w:val="center"/>
          <w:rPr>
            <w:sz w:val="28"/>
            <w:szCs w:val="28"/>
          </w:rPr>
        </w:pPr>
        <w:r>
          <w:rPr>
            <w:sz w:val="28"/>
            <w:szCs w:val="28"/>
          </w:rPr>
          <w:fldChar w:fldCharType="begin"/>
        </w:r>
        <w:r>
          <w:rPr>
            <w:sz w:val="28"/>
            <w:szCs w:val="28"/>
          </w:rPr>
          <w:instrText>PAGE</w:instrText>
        </w:r>
        <w:r>
          <w:rPr>
            <w:sz w:val="28"/>
            <w:szCs w:val="28"/>
          </w:rPr>
          <w:fldChar w:fldCharType="separate"/>
        </w:r>
        <w:r w:rsidR="00DD4CE4">
          <w:rPr>
            <w:noProof/>
            <w:sz w:val="28"/>
            <w:szCs w:val="28"/>
          </w:rPr>
          <w:t>1</w:t>
        </w:r>
        <w:r>
          <w:rPr>
            <w:sz w:val="28"/>
            <w:szCs w:val="28"/>
          </w:rPr>
          <w:fldChar w:fldCharType="end"/>
        </w:r>
      </w:p>
      <w:p w:rsidR="008D171F" w:rsidRDefault="008D171F">
        <w:pPr>
          <w:pStyle w:val="ac"/>
          <w:spacing w:line="12" w:lineRule="auto"/>
          <w:rPr>
            <w:sz w:val="20"/>
          </w:rP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467774503"/>
      <w:docPartObj>
        <w:docPartGallery w:val="Page Numbers (Top of Page)"/>
        <w:docPartUnique/>
      </w:docPartObj>
    </w:sdtPr>
    <w:sdtContent>
      <w:p w:rsidR="008D171F" w:rsidRDefault="008D171F">
        <w:pPr>
          <w:pStyle w:val="Header"/>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1</w:t>
        </w:r>
        <w:r>
          <w:rPr>
            <w:sz w:val="28"/>
            <w:szCs w:val="28"/>
          </w:rPr>
          <w:fldChar w:fldCharType="end"/>
        </w:r>
      </w:p>
      <w:p w:rsidR="008D171F" w:rsidRDefault="008D171F">
        <w:pPr>
          <w:pStyle w:val="ac"/>
          <w:spacing w:line="12" w:lineRule="auto"/>
          <w:rPr>
            <w:sz w:val="20"/>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4916985"/>
      <w:docPartObj>
        <w:docPartGallery w:val="Page Numbers (Top of Page)"/>
        <w:docPartUnique/>
      </w:docPartObj>
    </w:sdtPr>
    <w:sdtContent>
      <w:p w:rsidR="008D171F" w:rsidRDefault="008D171F">
        <w:pPr>
          <w:pStyle w:val="Header"/>
          <w:jc w:val="center"/>
          <w:rPr>
            <w:sz w:val="28"/>
            <w:szCs w:val="28"/>
          </w:rPr>
        </w:pPr>
        <w:r>
          <w:rPr>
            <w:sz w:val="28"/>
            <w:szCs w:val="28"/>
          </w:rPr>
          <w:fldChar w:fldCharType="begin"/>
        </w:r>
        <w:r>
          <w:rPr>
            <w:sz w:val="28"/>
            <w:szCs w:val="28"/>
          </w:rPr>
          <w:instrText>PAGE</w:instrText>
        </w:r>
        <w:r>
          <w:rPr>
            <w:sz w:val="28"/>
            <w:szCs w:val="28"/>
          </w:rPr>
          <w:fldChar w:fldCharType="separate"/>
        </w:r>
        <w:r w:rsidR="00DD4CE4">
          <w:rPr>
            <w:noProof/>
            <w:sz w:val="28"/>
            <w:szCs w:val="28"/>
          </w:rPr>
          <w:t>5</w:t>
        </w:r>
        <w:r>
          <w:rPr>
            <w:sz w:val="28"/>
            <w:szCs w:val="28"/>
          </w:rPr>
          <w:fldChar w:fldCharType="end"/>
        </w:r>
      </w:p>
      <w:p w:rsidR="008D171F" w:rsidRDefault="008D171F">
        <w:pPr>
          <w:pStyle w:val="ac"/>
          <w:spacing w:line="12" w:lineRule="auto"/>
          <w:rPr>
            <w:sz w:val="20"/>
          </w:rPr>
        </w:pP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71F" w:rsidRDefault="008D171F">
    <w:pPr>
      <w:pStyle w:val="ac"/>
      <w:spacing w:line="12" w:lineRule="auto"/>
      <w:rPr>
        <w:sz w:val="20"/>
      </w:rPr>
    </w:pPr>
    <w:r w:rsidRPr="00450138">
      <w:pict>
        <v:rect id="_x0000_s1025" style="position:absolute;margin-left:410.95pt;margin-top:35.1pt;width:20.2pt;height:17.55pt;z-index:251657728;mso-position-horizontal-relative:page;mso-position-vertical-relative:page" stroked="f" strokeweight="0">
          <v:textbox inset="0,0,0,0">
            <w:txbxContent>
              <w:p w:rsidR="008D171F" w:rsidRDefault="008D171F">
                <w:pPr>
                  <w:pStyle w:val="ac"/>
                  <w:spacing w:before="9"/>
                  <w:ind w:left="60"/>
                </w:pPr>
                <w:fldSimple w:instr="PAGE">
                  <w:r>
                    <w:rPr>
                      <w:noProof/>
                    </w:rPr>
                    <w:t>22</w:t>
                  </w:r>
                </w:fldSimple>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E2240"/>
    <w:multiLevelType w:val="multilevel"/>
    <w:tmpl w:val="B6B23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EE86249"/>
    <w:multiLevelType w:val="multilevel"/>
    <w:tmpl w:val="C0782E84"/>
    <w:lvl w:ilvl="0">
      <w:numFmt w:val="bullet"/>
      <w:lvlText w:val="-"/>
      <w:lvlJc w:val="left"/>
      <w:pPr>
        <w:tabs>
          <w:tab w:val="num" w:pos="0"/>
        </w:tabs>
        <w:ind w:left="1185" w:hanging="360"/>
      </w:pPr>
      <w:rPr>
        <w:rFonts w:ascii="Times New Roman" w:hAnsi="Times New Roman" w:cs="Times New Roman" w:hint="default"/>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450138"/>
    <w:rsid w:val="00450138"/>
    <w:rsid w:val="008D171F"/>
    <w:rsid w:val="009B301D"/>
    <w:rsid w:val="00DD4C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12396"/>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1"/>
    <w:qFormat/>
    <w:rsid w:val="00412396"/>
    <w:pPr>
      <w:ind w:left="646"/>
      <w:outlineLvl w:val="0"/>
    </w:pPr>
    <w:rPr>
      <w:b/>
      <w:bCs/>
      <w:sz w:val="28"/>
      <w:szCs w:val="28"/>
    </w:rPr>
  </w:style>
  <w:style w:type="character" w:customStyle="1" w:styleId="a3">
    <w:name w:val="Основной текст Знак"/>
    <w:basedOn w:val="a0"/>
    <w:uiPriority w:val="1"/>
    <w:qFormat/>
    <w:rsid w:val="00AA1190"/>
    <w:rPr>
      <w:rFonts w:ascii="Times New Roman" w:eastAsia="Times New Roman" w:hAnsi="Times New Roman" w:cs="Times New Roman"/>
      <w:sz w:val="28"/>
      <w:szCs w:val="28"/>
      <w:lang w:val="uk-UA"/>
    </w:rPr>
  </w:style>
  <w:style w:type="character" w:styleId="a4">
    <w:name w:val="Strong"/>
    <w:uiPriority w:val="22"/>
    <w:qFormat/>
    <w:rsid w:val="00AA1190"/>
    <w:rPr>
      <w:b/>
      <w:bCs/>
    </w:rPr>
  </w:style>
  <w:style w:type="character" w:customStyle="1" w:styleId="a5">
    <w:name w:val="Текст выноски Знак"/>
    <w:basedOn w:val="a0"/>
    <w:uiPriority w:val="99"/>
    <w:semiHidden/>
    <w:qFormat/>
    <w:rsid w:val="00B94870"/>
    <w:rPr>
      <w:rFonts w:ascii="Segoe UI" w:eastAsia="Times New Roman" w:hAnsi="Segoe UI" w:cs="Segoe UI"/>
      <w:sz w:val="18"/>
      <w:szCs w:val="18"/>
      <w:lang w:val="uk-UA"/>
    </w:rPr>
  </w:style>
  <w:style w:type="character" w:styleId="a6">
    <w:name w:val="annotation reference"/>
    <w:basedOn w:val="a0"/>
    <w:uiPriority w:val="99"/>
    <w:semiHidden/>
    <w:unhideWhenUsed/>
    <w:qFormat/>
    <w:rsid w:val="00FC3B94"/>
    <w:rPr>
      <w:sz w:val="16"/>
      <w:szCs w:val="16"/>
    </w:rPr>
  </w:style>
  <w:style w:type="character" w:customStyle="1" w:styleId="a7">
    <w:name w:val="Текст примечания Знак"/>
    <w:basedOn w:val="a0"/>
    <w:uiPriority w:val="99"/>
    <w:semiHidden/>
    <w:qFormat/>
    <w:rsid w:val="00FC3B94"/>
    <w:rPr>
      <w:rFonts w:ascii="Times New Roman" w:eastAsia="Times New Roman" w:hAnsi="Times New Roman" w:cs="Times New Roman"/>
      <w:sz w:val="20"/>
      <w:szCs w:val="20"/>
      <w:lang w:val="uk-UA"/>
    </w:rPr>
  </w:style>
  <w:style w:type="character" w:customStyle="1" w:styleId="a8">
    <w:name w:val="Тема примечания Знак"/>
    <w:basedOn w:val="a7"/>
    <w:uiPriority w:val="99"/>
    <w:semiHidden/>
    <w:qFormat/>
    <w:rsid w:val="00FC3B94"/>
    <w:rPr>
      <w:rFonts w:ascii="Times New Roman" w:eastAsia="Times New Roman" w:hAnsi="Times New Roman" w:cs="Times New Roman"/>
      <w:b/>
      <w:bCs/>
      <w:sz w:val="20"/>
      <w:szCs w:val="20"/>
      <w:lang w:val="uk-UA"/>
    </w:rPr>
  </w:style>
  <w:style w:type="character" w:customStyle="1" w:styleId="a9">
    <w:name w:val="Верхний колонтитул Знак"/>
    <w:basedOn w:val="a0"/>
    <w:uiPriority w:val="99"/>
    <w:qFormat/>
    <w:rsid w:val="00931737"/>
    <w:rPr>
      <w:rFonts w:ascii="Times New Roman" w:eastAsia="Times New Roman" w:hAnsi="Times New Roman" w:cs="Times New Roman"/>
      <w:lang w:val="uk-UA"/>
    </w:rPr>
  </w:style>
  <w:style w:type="character" w:customStyle="1" w:styleId="aa">
    <w:name w:val="Нижний колонтитул Знак"/>
    <w:basedOn w:val="a0"/>
    <w:uiPriority w:val="99"/>
    <w:qFormat/>
    <w:rsid w:val="00931737"/>
    <w:rPr>
      <w:rFonts w:ascii="Times New Roman" w:eastAsia="Times New Roman" w:hAnsi="Times New Roman" w:cs="Times New Roman"/>
      <w:lang w:val="uk-UA"/>
    </w:rPr>
  </w:style>
  <w:style w:type="paragraph" w:customStyle="1" w:styleId="ab">
    <w:name w:val="Заголовок"/>
    <w:basedOn w:val="a"/>
    <w:next w:val="ac"/>
    <w:qFormat/>
    <w:rsid w:val="00450138"/>
    <w:pPr>
      <w:keepNext/>
      <w:spacing w:before="240" w:after="120"/>
    </w:pPr>
    <w:rPr>
      <w:rFonts w:eastAsia="Microsoft YaHei" w:cs="Arial Unicode MS"/>
      <w:sz w:val="28"/>
      <w:szCs w:val="28"/>
    </w:rPr>
  </w:style>
  <w:style w:type="paragraph" w:styleId="ac">
    <w:name w:val="Body Text"/>
    <w:basedOn w:val="a"/>
    <w:uiPriority w:val="1"/>
    <w:qFormat/>
    <w:rsid w:val="00412396"/>
    <w:rPr>
      <w:sz w:val="28"/>
      <w:szCs w:val="28"/>
    </w:rPr>
  </w:style>
  <w:style w:type="paragraph" w:styleId="ad">
    <w:name w:val="List"/>
    <w:basedOn w:val="ac"/>
    <w:rsid w:val="00450138"/>
    <w:rPr>
      <w:rFonts w:cs="Arial Unicode MS"/>
      <w:sz w:val="24"/>
    </w:rPr>
  </w:style>
  <w:style w:type="paragraph" w:customStyle="1" w:styleId="Caption">
    <w:name w:val="Caption"/>
    <w:basedOn w:val="a"/>
    <w:qFormat/>
    <w:rsid w:val="00450138"/>
    <w:pPr>
      <w:suppressLineNumbers/>
      <w:spacing w:before="120" w:after="120"/>
    </w:pPr>
    <w:rPr>
      <w:rFonts w:cs="Arial Unicode MS"/>
      <w:i/>
      <w:iCs/>
      <w:sz w:val="24"/>
      <w:szCs w:val="24"/>
    </w:rPr>
  </w:style>
  <w:style w:type="paragraph" w:customStyle="1" w:styleId="ae">
    <w:name w:val="Покажчик"/>
    <w:basedOn w:val="a"/>
    <w:qFormat/>
    <w:rsid w:val="00450138"/>
    <w:pPr>
      <w:suppressLineNumbers/>
    </w:pPr>
    <w:rPr>
      <w:rFonts w:cs="Arial Unicode MS"/>
      <w:sz w:val="24"/>
    </w:rPr>
  </w:style>
  <w:style w:type="paragraph" w:styleId="af">
    <w:name w:val="List Paragraph"/>
    <w:basedOn w:val="a"/>
    <w:uiPriority w:val="1"/>
    <w:qFormat/>
    <w:rsid w:val="00412396"/>
    <w:pPr>
      <w:ind w:left="1169" w:hanging="164"/>
    </w:pPr>
  </w:style>
  <w:style w:type="paragraph" w:customStyle="1" w:styleId="TableParagraph">
    <w:name w:val="Table Paragraph"/>
    <w:basedOn w:val="a"/>
    <w:uiPriority w:val="1"/>
    <w:qFormat/>
    <w:rsid w:val="00412396"/>
  </w:style>
  <w:style w:type="paragraph" w:styleId="af0">
    <w:name w:val="Balloon Text"/>
    <w:basedOn w:val="a"/>
    <w:uiPriority w:val="99"/>
    <w:semiHidden/>
    <w:unhideWhenUsed/>
    <w:qFormat/>
    <w:rsid w:val="00B94870"/>
    <w:rPr>
      <w:rFonts w:ascii="Segoe UI" w:hAnsi="Segoe UI" w:cs="Segoe UI"/>
      <w:sz w:val="18"/>
      <w:szCs w:val="18"/>
    </w:rPr>
  </w:style>
  <w:style w:type="paragraph" w:styleId="af1">
    <w:name w:val="annotation text"/>
    <w:basedOn w:val="a"/>
    <w:uiPriority w:val="99"/>
    <w:semiHidden/>
    <w:unhideWhenUsed/>
    <w:qFormat/>
    <w:rsid w:val="00FC3B94"/>
    <w:rPr>
      <w:sz w:val="20"/>
      <w:szCs w:val="20"/>
    </w:rPr>
  </w:style>
  <w:style w:type="paragraph" w:styleId="af2">
    <w:name w:val="annotation subject"/>
    <w:basedOn w:val="af1"/>
    <w:next w:val="af1"/>
    <w:uiPriority w:val="99"/>
    <w:semiHidden/>
    <w:unhideWhenUsed/>
    <w:qFormat/>
    <w:rsid w:val="00FC3B94"/>
    <w:rPr>
      <w:b/>
      <w:bCs/>
    </w:rPr>
  </w:style>
  <w:style w:type="paragraph" w:customStyle="1" w:styleId="af3">
    <w:name w:val="Верхній і нижній колонтитули"/>
    <w:basedOn w:val="a"/>
    <w:qFormat/>
    <w:rsid w:val="00450138"/>
  </w:style>
  <w:style w:type="paragraph" w:customStyle="1" w:styleId="Header">
    <w:name w:val="Header"/>
    <w:basedOn w:val="a"/>
    <w:uiPriority w:val="99"/>
    <w:unhideWhenUsed/>
    <w:rsid w:val="00931737"/>
    <w:pPr>
      <w:tabs>
        <w:tab w:val="center" w:pos="4819"/>
        <w:tab w:val="right" w:pos="9639"/>
      </w:tabs>
    </w:pPr>
  </w:style>
  <w:style w:type="paragraph" w:customStyle="1" w:styleId="Footer">
    <w:name w:val="Footer"/>
    <w:basedOn w:val="a"/>
    <w:uiPriority w:val="99"/>
    <w:unhideWhenUsed/>
    <w:rsid w:val="00931737"/>
    <w:pPr>
      <w:tabs>
        <w:tab w:val="center" w:pos="4819"/>
        <w:tab w:val="right" w:pos="9639"/>
      </w:tabs>
    </w:pPr>
  </w:style>
  <w:style w:type="paragraph" w:customStyle="1" w:styleId="af4">
    <w:name w:val="Вміст рамки"/>
    <w:basedOn w:val="a"/>
    <w:qFormat/>
    <w:rsid w:val="00450138"/>
  </w:style>
  <w:style w:type="table" w:customStyle="1" w:styleId="TableNormal">
    <w:name w:val="Table Normal"/>
    <w:uiPriority w:val="2"/>
    <w:semiHidden/>
    <w:unhideWhenUsed/>
    <w:qFormat/>
    <w:rsid w:val="0041239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FB65-990F-4D3C-9B2E-C3A9BA12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18057</Words>
  <Characters>10293</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Романовский А.М.</dc:creator>
  <dc:description/>
  <cp:lastModifiedBy>sheremeta</cp:lastModifiedBy>
  <cp:revision>14</cp:revision>
  <cp:lastPrinted>2021-06-07T11:31:00Z</cp:lastPrinted>
  <dcterms:created xsi:type="dcterms:W3CDTF">2021-06-10T12:06:00Z</dcterms:created>
  <dcterms:modified xsi:type="dcterms:W3CDTF">2021-06-11T08:14:00Z</dcterms:modified>
  <dc:language>uk-UA</dc:language>
</cp:coreProperties>
</file>