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2"/>
          <w:szCs w:val="12"/>
        </w:rPr>
      </w:pPr>
      <w:r>
        <w:rPr/>
        <w:object>
          <v:shape id="ole_rId2" style="width:58.2pt;height:59.2pt" o:ole="">
            <v:imagedata r:id="rId3" o:title=""/>
          </v:shape>
          <o:OLEObject Type="Embed" ProgID="" ShapeID="ole_rId2" DrawAspect="Content" ObjectID="_1830686973" r:id="rId2"/>
        </w:object>
      </w:r>
    </w:p>
    <w:p>
      <w:pPr>
        <w:pStyle w:val="Normal"/>
        <w:jc w:val="center"/>
        <w:rPr>
          <w:sz w:val="12"/>
          <w:szCs w:val="12"/>
        </w:rPr>
      </w:pPr>
      <w:r>
        <w:rPr>
          <w:sz w:val="12"/>
          <w:szCs w:val="12"/>
        </w:rPr>
      </w:r>
    </w:p>
    <w:p>
      <w:pPr>
        <w:pStyle w:val="1"/>
        <w:numPr>
          <w:ilvl w:val="0"/>
          <w:numId w:val="1"/>
        </w:numPr>
        <w:rPr>
          <w:sz w:val="28"/>
          <w:szCs w:val="28"/>
        </w:rPr>
      </w:pPr>
      <w:r>
        <w:rPr>
          <w:sz w:val="28"/>
          <w:szCs w:val="28"/>
        </w:rPr>
        <w:t>ЛУЦЬКА  МІСЬКА  РАДА</w:t>
      </w:r>
    </w:p>
    <w:p>
      <w:pPr>
        <w:pStyle w:val="Normal"/>
        <w:rPr>
          <w:sz w:val="18"/>
          <w:szCs w:val="18"/>
        </w:rPr>
      </w:pPr>
      <w:r>
        <w:rPr>
          <w:sz w:val="18"/>
          <w:szCs w:val="18"/>
        </w:rPr>
      </w:r>
    </w:p>
    <w:p>
      <w:pPr>
        <w:pStyle w:val="2"/>
        <w:numPr>
          <w:ilvl w:val="1"/>
          <w:numId w:val="1"/>
        </w:numPr>
        <w:tabs>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32"/>
          <w:szCs w:val="32"/>
        </w:rPr>
      </w:pPr>
      <w:r>
        <w:rPr>
          <w:b/>
          <w:bCs w:val="false"/>
          <w:sz w:val="32"/>
          <w:szCs w:val="32"/>
        </w:rPr>
      </w:r>
    </w:p>
    <w:p>
      <w:pPr>
        <w:pStyle w:val="Normal"/>
        <w:tabs>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t xml:space="preserve">                                                 </w:t>
      </w:r>
    </w:p>
    <w:p>
      <w:pPr>
        <w:pStyle w:val="Normal"/>
        <w:widowControl w:val="false"/>
        <w:jc w:val="both"/>
        <w:rPr/>
      </w:pPr>
      <w:r>
        <w:rPr>
          <w:szCs w:val="28"/>
        </w:rPr>
        <w:t xml:space="preserve">Про </w:t>
      </w:r>
      <w:r>
        <w:rPr>
          <w:sz w:val="28"/>
          <w:szCs w:val="28"/>
        </w:rPr>
        <w:t xml:space="preserve">надання </w:t>
      </w:r>
      <w:r>
        <w:rPr>
          <w:szCs w:val="28"/>
        </w:rPr>
        <w:t>громадян</w:t>
      </w:r>
      <w:r>
        <w:rPr>
          <w:szCs w:val="28"/>
        </w:rPr>
        <w:t>ину Бортнику Ю.В</w:t>
      </w:r>
      <w:r>
        <w:rPr>
          <w:szCs w:val="28"/>
        </w:rPr>
        <w:t>. д</w:t>
      </w:r>
      <w:r>
        <w:rPr>
          <w:sz w:val="28"/>
          <w:szCs w:val="28"/>
        </w:rPr>
        <w:t>оз-</w:t>
      </w:r>
    </w:p>
    <w:p>
      <w:pPr>
        <w:pStyle w:val="Normal"/>
        <w:widowControl w:val="false"/>
        <w:jc w:val="both"/>
        <w:rPr>
          <w:szCs w:val="28"/>
        </w:rPr>
      </w:pPr>
      <w:r>
        <w:rPr>
          <w:sz w:val="28"/>
          <w:szCs w:val="28"/>
        </w:rPr>
        <w:t xml:space="preserve">волу </w:t>
      </w:r>
      <w:r>
        <w:rPr>
          <w:szCs w:val="28"/>
        </w:rPr>
        <w:t>на розроблення  технічної документації із</w:t>
      </w:r>
    </w:p>
    <w:p>
      <w:pPr>
        <w:pStyle w:val="Normal"/>
        <w:widowControl w:val="false"/>
        <w:jc w:val="both"/>
        <w:rPr/>
      </w:pPr>
      <w:r>
        <w:rPr>
          <w:szCs w:val="28"/>
        </w:rPr>
        <w:t xml:space="preserve">землеустрою щодо </w:t>
      </w:r>
      <w:r>
        <w:rPr>
          <w:color w:val="000000"/>
          <w:sz w:val="28"/>
          <w:szCs w:val="28"/>
        </w:rPr>
        <w:t>встановлення (відновлення)</w:t>
      </w:r>
    </w:p>
    <w:p>
      <w:pPr>
        <w:pStyle w:val="Normal"/>
        <w:widowControl w:val="false"/>
        <w:jc w:val="both"/>
        <w:rPr/>
      </w:pPr>
      <w:r>
        <w:rPr>
          <w:color w:val="000000"/>
          <w:sz w:val="28"/>
          <w:szCs w:val="28"/>
        </w:rPr>
        <w:t>меж земель</w:t>
      </w:r>
      <w:r>
        <w:rPr>
          <w:sz w:val="28"/>
          <w:szCs w:val="28"/>
        </w:rPr>
        <w:t>ної ділянки  в натурі (на місцевості)</w:t>
      </w:r>
    </w:p>
    <w:p>
      <w:pPr>
        <w:pStyle w:val="Normal"/>
        <w:widowControl w:val="false"/>
        <w:jc w:val="both"/>
        <w:rPr/>
      </w:pPr>
      <w:r>
        <w:rPr>
          <w:sz w:val="28"/>
          <w:szCs w:val="28"/>
        </w:rPr>
        <w:t xml:space="preserve">на вул. </w:t>
      </w:r>
      <w:r>
        <w:rPr>
          <w:sz w:val="28"/>
          <w:szCs w:val="28"/>
        </w:rPr>
        <w:t>Дубнів</w:t>
      </w:r>
      <w:r>
        <w:rPr>
          <w:sz w:val="28"/>
          <w:szCs w:val="28"/>
        </w:rPr>
        <w:t xml:space="preserve">ській в  садівничому  </w:t>
      </w:r>
      <w:r>
        <w:rPr>
          <w:color w:val="000000"/>
          <w:sz w:val="28"/>
          <w:szCs w:val="28"/>
        </w:rPr>
        <w:t xml:space="preserve">товаристві </w:t>
      </w:r>
    </w:p>
    <w:p>
      <w:pPr>
        <w:pStyle w:val="Normal"/>
        <w:widowControl w:val="false"/>
        <w:jc w:val="both"/>
        <w:rPr>
          <w:color w:val="000000"/>
          <w:sz w:val="28"/>
          <w:szCs w:val="28"/>
        </w:rPr>
      </w:pPr>
      <w:r>
        <w:rPr>
          <w:color w:val="000000"/>
          <w:sz w:val="28"/>
          <w:szCs w:val="28"/>
        </w:rPr>
        <w:t>«</w:t>
      </w:r>
      <w:r>
        <w:rPr>
          <w:color w:val="000000"/>
          <w:sz w:val="28"/>
          <w:szCs w:val="28"/>
        </w:rPr>
        <w:t>Маяк</w:t>
      </w:r>
      <w:r>
        <w:rPr>
          <w:color w:val="000000"/>
          <w:sz w:val="28"/>
          <w:szCs w:val="28"/>
        </w:rPr>
        <w:t>» № </w:t>
      </w:r>
      <w:r>
        <w:rPr>
          <w:color w:val="000000"/>
          <w:sz w:val="28"/>
          <w:szCs w:val="28"/>
        </w:rPr>
        <w:t>1090</w:t>
      </w:r>
      <w:r>
        <w:rPr>
          <w:color w:val="000000"/>
          <w:sz w:val="28"/>
          <w:szCs w:val="28"/>
        </w:rPr>
        <w:t xml:space="preserve"> у м. Луцьку</w:t>
      </w:r>
    </w:p>
    <w:p>
      <w:pPr>
        <w:pStyle w:val="Normal"/>
        <w:overflowPunct w:val="false"/>
        <w:autoSpaceDE w:val="false"/>
        <w:ind w:left="0" w:right="-868" w:hanging="0"/>
        <w:jc w:val="both"/>
        <w:rPr>
          <w:sz w:val="28"/>
          <w:szCs w:val="28"/>
          <w:lang w:val="ru-RU"/>
        </w:rPr>
      </w:pPr>
      <w:r>
        <w:rPr>
          <w:sz w:val="28"/>
          <w:szCs w:val="28"/>
          <w:lang w:val="ru-RU"/>
        </w:rPr>
      </w:r>
    </w:p>
    <w:p>
      <w:pPr>
        <w:pStyle w:val="Normal"/>
        <w:overflowPunct w:val="false"/>
        <w:autoSpaceDE w:val="false"/>
        <w:ind w:left="0" w:right="-868" w:hanging="0"/>
        <w:jc w:val="both"/>
        <w:rPr>
          <w:sz w:val="28"/>
          <w:szCs w:val="28"/>
          <w:lang w:val="ru-RU"/>
        </w:rPr>
      </w:pPr>
      <w:r>
        <w:rPr>
          <w:sz w:val="28"/>
          <w:szCs w:val="28"/>
          <w:lang w:val="ru-RU"/>
        </w:rPr>
      </w:r>
    </w:p>
    <w:p>
      <w:pPr>
        <w:pStyle w:val="Normal"/>
        <w:widowControl/>
        <w:tabs>
          <w:tab w:val="left" w:pos="993" w:leader="none"/>
        </w:tabs>
        <w:suppressAutoHyphens w:val="true"/>
        <w:bidi w:val="0"/>
        <w:ind w:left="0" w:right="0" w:firstLine="567"/>
        <w:jc w:val="both"/>
        <w:rPr/>
      </w:pPr>
      <w:r>
        <w:rPr/>
        <w:t xml:space="preserve">Розглянувши заяву </w:t>
      </w:r>
      <w:bookmarkStart w:id="0" w:name="__DdeLink__0_213001263"/>
      <w:r>
        <w:rPr>
          <w:szCs w:val="28"/>
        </w:rPr>
        <w:t>громадяни</w:t>
      </w:r>
      <w:r>
        <w:rPr>
          <w:szCs w:val="28"/>
        </w:rPr>
        <w:t>на Бортника Юрія Володимировича</w:t>
      </w:r>
      <w:bookmarkEnd w:id="0"/>
      <w:r>
        <w:rPr>
          <w:szCs w:val="28"/>
        </w:rPr>
        <w:t xml:space="preserve"> </w:t>
      </w:r>
      <w:r>
        <w:rPr/>
        <w:t xml:space="preserve">про надання дозволу на розроблення технічної документації із землеустрою щодо встановлення </w:t>
      </w:r>
      <w:r>
        <w:rPr>
          <w:color w:val="000000"/>
          <w:sz w:val="28"/>
          <w:szCs w:val="28"/>
        </w:rPr>
        <w:t>(відновлення)</w:t>
      </w:r>
      <w:r>
        <w:rPr/>
        <w:t xml:space="preserve"> меж земельної ділянки в натурі (на місцевості) на вул. </w:t>
      </w:r>
      <w:r>
        <w:rPr/>
        <w:t>Дубнів</w:t>
      </w:r>
      <w:r>
        <w:rPr>
          <w:sz w:val="28"/>
          <w:szCs w:val="28"/>
        </w:rPr>
        <w:t>ській</w:t>
      </w:r>
      <w:r>
        <w:rPr>
          <w:szCs w:val="28"/>
        </w:rPr>
        <w:t xml:space="preserve"> в садівничому товаристві </w:t>
      </w:r>
      <w:r>
        <w:rPr>
          <w:color w:val="000000"/>
          <w:sz w:val="28"/>
          <w:szCs w:val="28"/>
        </w:rPr>
        <w:t>«</w:t>
      </w:r>
      <w:r>
        <w:rPr>
          <w:color w:val="000000"/>
          <w:sz w:val="28"/>
          <w:szCs w:val="28"/>
        </w:rPr>
        <w:t>Маяк</w:t>
      </w:r>
      <w:r>
        <w:rPr>
          <w:color w:val="000000"/>
          <w:sz w:val="28"/>
          <w:szCs w:val="28"/>
        </w:rPr>
        <w:t>» № </w:t>
      </w:r>
      <w:r>
        <w:rPr>
          <w:color w:val="000000"/>
          <w:sz w:val="28"/>
          <w:szCs w:val="28"/>
        </w:rPr>
        <w:t>1090</w:t>
      </w:r>
      <w:r>
        <w:rPr>
          <w:color w:val="000000"/>
          <w:sz w:val="28"/>
          <w:szCs w:val="28"/>
        </w:rPr>
        <w:t xml:space="preserve"> у м. Луцьку</w:t>
      </w:r>
      <w:r>
        <w:rPr/>
        <w:t>, довідку із садівничого товариства «</w:t>
      </w:r>
      <w:r>
        <w:rPr>
          <w:color w:val="000000"/>
          <w:sz w:val="28"/>
          <w:szCs w:val="28"/>
        </w:rPr>
        <w:t>Маяк</w:t>
      </w:r>
      <w:r>
        <w:rPr/>
        <w:t xml:space="preserve">», </w:t>
      </w:r>
      <w:r>
        <w:rPr>
          <w:szCs w:val="28"/>
        </w:rPr>
        <w:t>керуючись статтями 12, 96, 116, 118, 120, 121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ст. 26 Закону України «Про місцеве самоврядування в Україні», Генеральним планом міста Луцька, затвердженим рішенням міської ради від 24.06.2009 № 42/1 «Про затвердження Генерального плану міста», планом зонування території міста Луцька, затвердженим рішенням міської ради від 31.03.2015 № 71/13 «Про затвердження плану зонування території міста Луцька», міська рада</w:t>
      </w:r>
    </w:p>
    <w:p>
      <w:pPr>
        <w:pStyle w:val="Normal"/>
        <w:jc w:val="both"/>
        <w:rPr>
          <w:sz w:val="40"/>
          <w:szCs w:val="40"/>
        </w:rPr>
      </w:pPr>
      <w:r>
        <w:rPr>
          <w:sz w:val="40"/>
          <w:szCs w:val="40"/>
        </w:rPr>
      </w:r>
    </w:p>
    <w:p>
      <w:pPr>
        <w:pStyle w:val="Normal"/>
        <w:jc w:val="both"/>
        <w:rPr>
          <w:szCs w:val="28"/>
        </w:rPr>
      </w:pPr>
      <w:r>
        <w:rPr>
          <w:szCs w:val="28"/>
        </w:rPr>
        <w:t>ВИРІШИЛА:</w:t>
      </w:r>
    </w:p>
    <w:p>
      <w:pPr>
        <w:pStyle w:val="Normal"/>
        <w:jc w:val="both"/>
        <w:rPr>
          <w:sz w:val="40"/>
          <w:szCs w:val="40"/>
        </w:rPr>
      </w:pPr>
      <w:r>
        <w:rPr>
          <w:sz w:val="40"/>
          <w:szCs w:val="40"/>
        </w:rPr>
      </w:r>
    </w:p>
    <w:p>
      <w:pPr>
        <w:pStyle w:val="Normal"/>
        <w:widowControl/>
        <w:tabs>
          <w:tab w:val="left" w:pos="720" w:leader="none"/>
        </w:tabs>
        <w:suppressAutoHyphens w:val="true"/>
        <w:bidi w:val="0"/>
        <w:ind w:left="0" w:right="57" w:firstLine="567"/>
        <w:jc w:val="both"/>
        <w:rPr/>
      </w:pPr>
      <w:r>
        <w:rPr>
          <w:szCs w:val="28"/>
        </w:rPr>
        <w:t>1.</w:t>
      </w:r>
      <w:r>
        <w:rPr>
          <w:sz w:val="24"/>
          <w:szCs w:val="24"/>
        </w:rPr>
        <w:t xml:space="preserve"> </w:t>
      </w:r>
      <w:r>
        <w:rPr>
          <w:spacing w:val="-4"/>
          <w:szCs w:val="28"/>
        </w:rPr>
        <w:t>Надати громадяни</w:t>
      </w:r>
      <w:r>
        <w:rPr>
          <w:spacing w:val="-4"/>
          <w:szCs w:val="28"/>
        </w:rPr>
        <w:t>н</w:t>
      </w:r>
      <w:r>
        <w:rPr>
          <w:spacing w:val="-4"/>
          <w:szCs w:val="28"/>
        </w:rPr>
        <w:t>у</w:t>
      </w:r>
      <w:r>
        <w:rPr>
          <w:spacing w:val="-4"/>
          <w:szCs w:val="28"/>
        </w:rPr>
        <w:t xml:space="preserve"> Бортник</w:t>
      </w:r>
      <w:r>
        <w:rPr>
          <w:spacing w:val="-4"/>
          <w:szCs w:val="28"/>
        </w:rPr>
        <w:t>у</w:t>
      </w:r>
      <w:r>
        <w:rPr>
          <w:spacing w:val="-4"/>
          <w:szCs w:val="28"/>
        </w:rPr>
        <w:t xml:space="preserve"> Юрі</w:t>
      </w:r>
      <w:r>
        <w:rPr>
          <w:spacing w:val="-4"/>
          <w:szCs w:val="28"/>
        </w:rPr>
        <w:t>ю</w:t>
      </w:r>
      <w:r>
        <w:rPr>
          <w:spacing w:val="-4"/>
          <w:szCs w:val="28"/>
        </w:rPr>
        <w:t xml:space="preserve"> Володимирович</w:t>
      </w:r>
      <w:r>
        <w:rPr>
          <w:spacing w:val="-4"/>
          <w:szCs w:val="28"/>
        </w:rPr>
        <w:t>у</w:t>
      </w:r>
      <w:r>
        <w:rPr>
          <w:szCs w:val="28"/>
        </w:rPr>
        <w:t xml:space="preserve"> </w:t>
      </w:r>
      <w:r>
        <w:rPr>
          <w:spacing w:val="-4"/>
          <w:szCs w:val="28"/>
        </w:rPr>
        <w:t xml:space="preserve">дозвіл на розроблення технічної документації із землеустрою щодо встановлення </w:t>
      </w:r>
      <w:r>
        <w:rPr>
          <w:color w:val="000000"/>
          <w:spacing w:val="-4"/>
          <w:sz w:val="28"/>
          <w:szCs w:val="28"/>
        </w:rPr>
        <w:t>(відновлення)</w:t>
      </w:r>
      <w:r>
        <w:rPr>
          <w:spacing w:val="-4"/>
          <w:sz w:val="14"/>
          <w:szCs w:val="14"/>
        </w:rPr>
        <w:t xml:space="preserve"> </w:t>
      </w:r>
      <w:r>
        <w:rPr>
          <w:spacing w:val="-4"/>
          <w:szCs w:val="28"/>
        </w:rPr>
        <w:t>меж</w:t>
      </w:r>
      <w:r>
        <w:rPr>
          <w:spacing w:val="-4"/>
          <w:sz w:val="14"/>
          <w:szCs w:val="14"/>
        </w:rPr>
        <w:t xml:space="preserve"> </w:t>
      </w:r>
      <w:r>
        <w:rPr>
          <w:spacing w:val="-4"/>
          <w:szCs w:val="28"/>
        </w:rPr>
        <w:t>земельної</w:t>
      </w:r>
      <w:r>
        <w:rPr>
          <w:spacing w:val="-4"/>
          <w:sz w:val="14"/>
          <w:szCs w:val="14"/>
        </w:rPr>
        <w:t xml:space="preserve"> </w:t>
      </w:r>
      <w:r>
        <w:rPr>
          <w:spacing w:val="-4"/>
          <w:szCs w:val="28"/>
        </w:rPr>
        <w:t>ділянки</w:t>
      </w:r>
      <w:r>
        <w:rPr>
          <w:spacing w:val="-4"/>
          <w:sz w:val="14"/>
          <w:szCs w:val="14"/>
        </w:rPr>
        <w:t xml:space="preserve"> </w:t>
      </w:r>
      <w:r>
        <w:rPr>
          <w:spacing w:val="-4"/>
          <w:szCs w:val="28"/>
        </w:rPr>
        <w:t>в</w:t>
      </w:r>
      <w:r>
        <w:rPr>
          <w:spacing w:val="-4"/>
          <w:sz w:val="14"/>
          <w:szCs w:val="14"/>
        </w:rPr>
        <w:t xml:space="preserve"> </w:t>
      </w:r>
      <w:r>
        <w:rPr>
          <w:spacing w:val="-4"/>
          <w:szCs w:val="28"/>
        </w:rPr>
        <w:t>натурі</w:t>
      </w:r>
      <w:r>
        <w:rPr>
          <w:spacing w:val="-4"/>
          <w:sz w:val="14"/>
          <w:szCs w:val="14"/>
        </w:rPr>
        <w:t xml:space="preserve"> </w:t>
      </w:r>
      <w:r>
        <w:rPr>
          <w:spacing w:val="-4"/>
          <w:szCs w:val="28"/>
        </w:rPr>
        <w:t>(на</w:t>
      </w:r>
      <w:r>
        <w:rPr>
          <w:spacing w:val="-4"/>
          <w:sz w:val="14"/>
          <w:szCs w:val="14"/>
        </w:rPr>
        <w:t xml:space="preserve"> </w:t>
      </w:r>
      <w:r>
        <w:rPr>
          <w:spacing w:val="-4"/>
          <w:szCs w:val="28"/>
        </w:rPr>
        <w:t xml:space="preserve">місцевості) на </w:t>
      </w:r>
      <w:r>
        <w:rPr/>
        <w:t>вул. </w:t>
      </w:r>
      <w:r>
        <w:rPr/>
        <w:t>Дубнів</w:t>
      </w:r>
      <w:r>
        <w:rPr>
          <w:sz w:val="28"/>
          <w:szCs w:val="28"/>
        </w:rPr>
        <w:t>ській</w:t>
      </w:r>
      <w:r>
        <w:rPr>
          <w:szCs w:val="28"/>
        </w:rPr>
        <w:t xml:space="preserve"> в садівничому товаристві </w:t>
      </w:r>
      <w:r>
        <w:rPr>
          <w:color w:val="000000"/>
          <w:sz w:val="28"/>
          <w:szCs w:val="28"/>
        </w:rPr>
        <w:t>«</w:t>
      </w:r>
      <w:r>
        <w:rPr>
          <w:color w:val="000000"/>
          <w:sz w:val="28"/>
          <w:szCs w:val="28"/>
        </w:rPr>
        <w:t>Маяк</w:t>
      </w:r>
      <w:r>
        <w:rPr>
          <w:color w:val="000000"/>
          <w:sz w:val="28"/>
          <w:szCs w:val="28"/>
        </w:rPr>
        <w:t>» № </w:t>
      </w:r>
      <w:r>
        <w:rPr>
          <w:color w:val="000000"/>
          <w:sz w:val="28"/>
          <w:szCs w:val="28"/>
        </w:rPr>
        <w:t>1090</w:t>
      </w:r>
      <w:r>
        <w:rPr>
          <w:color w:val="000000"/>
          <w:sz w:val="28"/>
          <w:szCs w:val="28"/>
        </w:rPr>
        <w:t xml:space="preserve"> у м. Луцьку, згідно з додатком. </w:t>
      </w:r>
    </w:p>
    <w:p>
      <w:pPr>
        <w:pStyle w:val="Normal"/>
        <w:widowControl/>
        <w:tabs>
          <w:tab w:val="left" w:pos="720" w:leader="none"/>
        </w:tabs>
        <w:suppressAutoHyphens w:val="true"/>
        <w:bidi w:val="0"/>
        <w:ind w:left="0" w:right="57" w:firstLine="567"/>
        <w:jc w:val="both"/>
        <w:rPr/>
      </w:pPr>
      <w:r>
        <w:rPr>
          <w:szCs w:val="28"/>
        </w:rPr>
        <w:t xml:space="preserve">2. </w:t>
      </w:r>
      <w:r>
        <w:rPr>
          <w:spacing w:val="-4"/>
          <w:szCs w:val="28"/>
        </w:rPr>
        <w:t>Зобов’язати громадяни</w:t>
      </w:r>
      <w:r>
        <w:rPr>
          <w:spacing w:val="-4"/>
          <w:szCs w:val="28"/>
        </w:rPr>
        <w:t xml:space="preserve">на Бортника Юрія Володимировича </w:t>
      </w:r>
      <w:r>
        <w:rPr>
          <w:spacing w:val="-4"/>
          <w:szCs w:val="28"/>
        </w:rPr>
        <w:t xml:space="preserve">розробити технічну документацію із землеустрою щодо встановлення </w:t>
      </w:r>
      <w:r>
        <w:rPr>
          <w:color w:val="000000"/>
          <w:spacing w:val="-4"/>
          <w:sz w:val="28"/>
          <w:szCs w:val="28"/>
        </w:rPr>
        <w:t xml:space="preserve">(відновлення) </w:t>
      </w:r>
      <w:r>
        <w:rPr>
          <w:spacing w:val="-4"/>
          <w:szCs w:val="28"/>
        </w:rPr>
        <w:t xml:space="preserve">меж земельної ділянки в натурі (на місцевості) </w:t>
      </w:r>
      <w:r>
        <w:rPr>
          <w:spacing w:val="-4"/>
          <w:szCs w:val="28"/>
          <w:lang w:val="uk-UA"/>
        </w:rPr>
        <w:t>в порядку визначеному чинним законодавством України та подати її на затвердження до міської ради</w:t>
      </w:r>
      <w:r>
        <w:rPr>
          <w:szCs w:val="28"/>
        </w:rPr>
        <w:t>.</w:t>
      </w:r>
    </w:p>
    <w:p>
      <w:pPr>
        <w:pStyle w:val="Normal"/>
        <w:tabs>
          <w:tab w:val="left" w:pos="720" w:leader="none"/>
        </w:tabs>
        <w:ind w:left="0" w:right="43" w:firstLine="709"/>
        <w:jc w:val="both"/>
        <w:rPr/>
      </w:pPr>
      <w:r>
        <w:rPr>
          <w:spacing w:val="-4"/>
          <w:sz w:val="28"/>
          <w:szCs w:val="28"/>
        </w:rPr>
        <w:t>3. Контроль за виконанням даного рішення покласти на постійну  комісію міської ради з питань земельних відносин та земельного кадастру (Козлюк О.Є.).</w:t>
      </w:r>
      <w:r>
        <w:rPr>
          <w:spacing w:val="-4"/>
          <w:szCs w:val="28"/>
        </w:rPr>
        <w:t xml:space="preserve"> </w:t>
      </w:r>
    </w:p>
    <w:p>
      <w:pPr>
        <w:pStyle w:val="Normal"/>
        <w:tabs>
          <w:tab w:val="left" w:pos="720" w:leader="none"/>
        </w:tabs>
        <w:ind w:left="0" w:right="0" w:firstLine="709"/>
        <w:jc w:val="both"/>
        <w:rPr>
          <w:sz w:val="20"/>
          <w:szCs w:val="20"/>
        </w:rPr>
      </w:pPr>
      <w:r>
        <w:rPr>
          <w:sz w:val="20"/>
          <w:szCs w:val="20"/>
        </w:rPr>
      </w:r>
    </w:p>
    <w:p>
      <w:pPr>
        <w:pStyle w:val="Normal"/>
        <w:tabs>
          <w:tab w:val="left" w:pos="720" w:leader="none"/>
        </w:tabs>
        <w:ind w:left="0" w:right="0" w:firstLine="709"/>
        <w:jc w:val="both"/>
        <w:rPr>
          <w:sz w:val="24"/>
          <w:szCs w:val="24"/>
        </w:rPr>
      </w:pPr>
      <w:r>
        <w:rPr>
          <w:sz w:val="24"/>
          <w:szCs w:val="24"/>
        </w:rPr>
      </w:r>
    </w:p>
    <w:p>
      <w:pPr>
        <w:pStyle w:val="Normal"/>
        <w:tabs>
          <w:tab w:val="left" w:pos="993" w:leader="none"/>
        </w:tabs>
        <w:ind w:left="0" w:right="0" w:hanging="0"/>
        <w:jc w:val="both"/>
        <w:rPr>
          <w:rFonts w:eastAsia="Times New Roman" w:cs="Times New Roman"/>
          <w:color w:val="auto"/>
          <w:sz w:val="28"/>
          <w:szCs w:val="28"/>
          <w:lang w:val="uk-UA" w:eastAsia="zh-CN" w:bidi="ar-SA"/>
        </w:rPr>
      </w:pPr>
      <w:r>
        <w:rPr>
          <w:rFonts w:eastAsia="Times New Roman" w:cs="Times New Roman"/>
          <w:color w:val="auto"/>
          <w:sz w:val="28"/>
          <w:szCs w:val="28"/>
          <w:lang w:val="uk-UA" w:eastAsia="zh-CN" w:bidi="ar-SA"/>
        </w:rPr>
        <w:t>Міський голова                                                                            Ігор ПОЛІЩУК</w:t>
      </w:r>
    </w:p>
    <w:p>
      <w:pPr>
        <w:pStyle w:val="Normal"/>
        <w:tabs>
          <w:tab w:val="left" w:pos="993" w:leader="none"/>
        </w:tabs>
        <w:ind w:left="0" w:right="0" w:hanging="0"/>
        <w:jc w:val="both"/>
        <w:rPr/>
      </w:pPr>
      <w:r>
        <w:rPr/>
      </w:r>
    </w:p>
    <w:p>
      <w:pPr>
        <w:pStyle w:val="Normal"/>
        <w:tabs>
          <w:tab w:val="left" w:pos="993" w:leader="none"/>
        </w:tabs>
        <w:ind w:left="0" w:right="0" w:hanging="0"/>
        <w:jc w:val="both"/>
        <w:rPr/>
      </w:pPr>
      <w:r>
        <w:rPr/>
      </w:r>
    </w:p>
    <w:p>
      <w:pPr>
        <w:pStyle w:val="Normal"/>
        <w:tabs>
          <w:tab w:val="left" w:pos="993" w:leader="none"/>
        </w:tabs>
        <w:ind w:left="0" w:right="0" w:hanging="0"/>
        <w:jc w:val="both"/>
        <w:rPr>
          <w:rFonts w:eastAsia="Times New Roman" w:cs="Times New Roman"/>
          <w:color w:val="auto"/>
          <w:sz w:val="24"/>
          <w:szCs w:val="24"/>
          <w:lang w:val="uk-UA" w:eastAsia="zh-CN" w:bidi="ar-SA"/>
        </w:rPr>
      </w:pPr>
      <w:r>
        <w:rPr>
          <w:rFonts w:eastAsia="Times New Roman" w:cs="Times New Roman"/>
          <w:color w:val="auto"/>
          <w:sz w:val="24"/>
          <w:szCs w:val="24"/>
          <w:lang w:val="uk-UA" w:eastAsia="zh-CN" w:bidi="ar-SA"/>
        </w:rPr>
        <w:t>Шабала 777 873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Times New Roman">
    <w:charset w:val="cc"/>
    <w:family w:val="roman"/>
    <w:pitch w:val="variable"/>
  </w:font>
  <w:font w:name="Arial">
    <w:charset w:val="cc"/>
    <w:family w:val="swiss"/>
    <w:pitch w:val="variable"/>
  </w:font>
  <w:font w:name="Tahoma">
    <w:charset w:val="cc"/>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rPr/>
    </w:lvl>
    <w:lvl w:ilvl="1">
      <w:start w:val="1"/>
      <w:pStyle w:val="2"/>
      <w:numFmt w:val="none"/>
      <w:suff w:val="nothing"/>
      <w:lvlText w:val=""/>
      <w:lvlJc w:val="left"/>
      <w:pPr>
        <w:ind w:left="576" w:hanging="576"/>
      </w:pPr>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8"/>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8"/>
      <w:szCs w:val="24"/>
      <w:lang w:val="uk-UA" w:eastAsia="zh-CN" w:bidi="ar-SA"/>
    </w:rPr>
  </w:style>
  <w:style w:type="paragraph" w:styleId="1">
    <w:name w:val="Heading 1"/>
    <w:basedOn w:val="Normal"/>
    <w:next w:val="Normal"/>
    <w:qFormat/>
    <w:pPr>
      <w:keepNext/>
      <w:numPr>
        <w:ilvl w:val="0"/>
        <w:numId w:val="1"/>
      </w:numPr>
      <w:jc w:val="center"/>
      <w:outlineLvl w:val="0"/>
      <w:outlineLvl w:val="0"/>
    </w:pPr>
    <w:rPr>
      <w:b/>
      <w:bCs/>
      <w:sz w:val="32"/>
    </w:rPr>
  </w:style>
  <w:style w:type="paragraph" w:styleId="2">
    <w:name w:val="Heading 2"/>
    <w:basedOn w:val="Normal"/>
    <w:next w:val="Normal"/>
    <w:qFormat/>
    <w:pPr>
      <w:keepNext/>
      <w:numPr>
        <w:ilvl w:val="1"/>
        <w:numId w:val="1"/>
      </w:numPr>
      <w:spacing w:before="240" w:after="60"/>
      <w:outlineLvl w:val="1"/>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Style12">
    <w:name w:val="Основной шрифт абзаца"/>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11">
    <w:name w:val="Основной шрифт абзаца1"/>
    <w:qFormat/>
    <w:rPr/>
  </w:style>
  <w:style w:type="paragraph" w:styleId="Style13">
    <w:name w:val="Заголовок"/>
    <w:basedOn w:val="Normal"/>
    <w:next w:val="Style14"/>
    <w:qFormat/>
    <w:pPr>
      <w:keepNext/>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8"/>
      <w:szCs w:val="24"/>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left" w:pos="616" w:leader="none"/>
        <w:tab w:val="left" w:pos="5954" w:leader="none"/>
        <w:tab w:val="left" w:pos="6096" w:leader="none"/>
      </w:tabs>
      <w:overflowPunct w:val="false"/>
      <w:autoSpaceDE w:val="false"/>
      <w:ind w:left="284" w:right="-426" w:hanging="284"/>
      <w:jc w:val="both"/>
    </w:pPr>
    <w:rPr>
      <w:sz w:val="22"/>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488</TotalTime>
  <Application>LibreOffice/5.1.6.2$Windows_x86 LibreOffice_project/07ac168c60a517dba0f0d7bc7540f5afa45f0909</Application>
  <Pages>2</Pages>
  <Words>293</Words>
  <Characters>1906</Characters>
  <CharactersWithSpaces>2396</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2014-04-22T09:34:00Z</dcterms:created>
  <dc:creator>burko</dc:creator>
  <dc:description/>
  <dc:language>uk-UA</dc:language>
  <cp:lastModifiedBy/>
  <cp:lastPrinted>2019-11-13T15:39:00Z</cp:lastPrinted>
  <dcterms:modified xsi:type="dcterms:W3CDTF">2021-06-18T15:21:51Z</dcterms:modified>
  <cp:revision>94</cp:revision>
  <dc:subject/>
  <dc:title>  </dc:title>
</cp:coreProperties>
</file>