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ackground w:color="FFFFFF"/>
  <w:body>
    <w:p>
      <w:pPr>
        <w:pStyle w:val="Normal"/>
        <w:tabs>
          <w:tab w:val="clear" w:pos="708"/>
          <w:tab w:val="left" w:pos="4820" w:leader="none"/>
        </w:tabs>
        <w:jc w:val="center"/>
        <w:rPr>
          <w:sz w:val="16"/>
          <w:szCs w:val="16"/>
        </w:rPr>
      </w:pPr>
      <w:r>
        <w:rPr/>
        <w:object w:dxaOrig="3105" w:dyaOrig="3300">
          <v:shape id="ole_rId2" style="width:58.2pt;height:59.2pt" o:ole="">
            <v:imagedata r:id="rId3" o:title=""/>
          </v:shape>
          <o:OLEObject Type="Embed" ProgID="" ShapeID="ole_rId2" DrawAspect="Content" ObjectID="_1116339672" r:id="rId2"/>
        </w:object>
      </w:r>
    </w:p>
    <w:p>
      <w:pPr>
        <w:pStyle w:val="Normal"/>
        <w:jc w:val="center"/>
        <w:rPr>
          <w:sz w:val="16"/>
          <w:szCs w:val="16"/>
        </w:rPr>
      </w:pPr>
      <w:r>
        <w:rPr>
          <w:sz w:val="16"/>
          <w:szCs w:val="16"/>
        </w:rPr>
      </w:r>
    </w:p>
    <w:p>
      <w:pPr>
        <w:pStyle w:val="1"/>
        <w:numPr>
          <w:ilvl w:val="0"/>
          <w:numId w:val="1"/>
        </w:numPr>
        <w:tabs>
          <w:tab w:val="left" w:pos="0" w:leader="none"/>
        </w:tabs>
        <w:ind w:left="432" w:right="0" w:hanging="432"/>
        <w:rPr>
          <w:sz w:val="20"/>
          <w:szCs w:val="20"/>
        </w:rPr>
      </w:pPr>
      <w:r>
        <w:rPr>
          <w:sz w:val="28"/>
          <w:szCs w:val="28"/>
        </w:rPr>
        <w:t>ЛУЦЬКА  МІСЬКА  РАДА</w:t>
      </w:r>
    </w:p>
    <w:p>
      <w:pPr>
        <w:pStyle w:val="Normal"/>
        <w:tabs>
          <w:tab w:val="clear" w:pos="708"/>
          <w:tab w:val="left" w:pos="7260" w:leader="none"/>
        </w:tabs>
        <w:rPr>
          <w:sz w:val="20"/>
          <w:szCs w:val="20"/>
        </w:rPr>
      </w:pPr>
      <w:r>
        <w:rPr>
          <w:sz w:val="20"/>
          <w:szCs w:val="20"/>
        </w:rPr>
        <w:tab/>
      </w:r>
    </w:p>
    <w:p>
      <w:pPr>
        <w:pStyle w:val="2"/>
        <w:numPr>
          <w:ilvl w:val="1"/>
          <w:numId w:val="2"/>
        </w:numPr>
        <w:tabs>
          <w:tab w:val="clear" w:pos="0"/>
          <w:tab w:val="left" w:pos="4218" w:leader="none"/>
          <w:tab w:val="left" w:pos="4674" w:leader="none"/>
        </w:tabs>
        <w:spacing w:before="0" w:after="0"/>
        <w:ind w:left="576" w:right="0" w:hanging="576"/>
        <w:jc w:val="center"/>
        <w:rPr>
          <w:bCs w:val="false"/>
          <w:sz w:val="40"/>
          <w:szCs w:val="40"/>
        </w:rPr>
      </w:pPr>
      <w:r>
        <w:rPr>
          <w:rFonts w:cs="Times New Roman" w:ascii="Times New Roman" w:hAnsi="Times New Roman"/>
          <w:i w:val="false"/>
          <w:sz w:val="32"/>
          <w:szCs w:val="32"/>
        </w:rPr>
        <w:t>Р І Ш Е Н Н Я</w:t>
      </w:r>
    </w:p>
    <w:p>
      <w:pPr>
        <w:pStyle w:val="Normal"/>
        <w:jc w:val="center"/>
        <w:rPr>
          <w:b/>
          <w:b/>
          <w:bCs/>
          <w:sz w:val="40"/>
          <w:szCs w:val="40"/>
        </w:rPr>
      </w:pPr>
      <w:r>
        <w:rPr>
          <w:b/>
          <w:bCs/>
          <w:sz w:val="40"/>
          <w:szCs w:val="40"/>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pPr>
      <w:r>
        <w:rPr>
          <w:sz w:val="24"/>
        </w:rPr>
        <w:t xml:space="preserve">      </w:t>
      </w:r>
      <w:r>
        <w:rPr>
          <w:sz w:val="12"/>
          <w:szCs w:val="12"/>
        </w:rPr>
        <w:t xml:space="preserve">                                          </w:t>
      </w:r>
    </w:p>
    <w:p>
      <w:pPr>
        <w:pStyle w:val="Normal"/>
        <w:tabs>
          <w:tab w:val="clear" w:pos="708"/>
          <w:tab w:val="left" w:pos="4820" w:leader="none"/>
          <w:tab w:val="left" w:pos="4962" w:leader="none"/>
        </w:tabs>
        <w:overflowPunct w:val="true"/>
        <w:ind w:right="-868" w:hanging="0"/>
        <w:jc w:val="both"/>
        <w:rPr/>
      </w:pPr>
      <w:r>
        <w:rPr>
          <w:sz w:val="28"/>
          <w:szCs w:val="28"/>
        </w:rPr>
        <w:t xml:space="preserve">Про </w:t>
      </w:r>
      <w:r>
        <w:rPr>
          <w:sz w:val="16"/>
          <w:szCs w:val="16"/>
        </w:rPr>
        <w:t xml:space="preserve">   </w:t>
      </w:r>
      <w:r>
        <w:rPr>
          <w:sz w:val="28"/>
          <w:szCs w:val="28"/>
        </w:rPr>
        <w:t xml:space="preserve">передачу  </w:t>
      </w:r>
      <w:r>
        <w:rPr>
          <w:sz w:val="22"/>
          <w:szCs w:val="22"/>
        </w:rPr>
        <w:t xml:space="preserve">  </w:t>
      </w:r>
      <w:r>
        <w:rPr>
          <w:sz w:val="28"/>
          <w:szCs w:val="28"/>
        </w:rPr>
        <w:t xml:space="preserve">громадянці </w:t>
      </w:r>
      <w:r>
        <w:rPr>
          <w:sz w:val="20"/>
          <w:szCs w:val="20"/>
        </w:rPr>
        <w:t xml:space="preserve">  </w:t>
      </w:r>
      <w:r>
        <w:rPr>
          <w:sz w:val="28"/>
          <w:szCs w:val="28"/>
        </w:rPr>
        <w:t xml:space="preserve"> </w:t>
      </w:r>
      <w:r>
        <w:rPr>
          <w:sz w:val="28"/>
          <w:szCs w:val="28"/>
        </w:rPr>
        <w:t>Шевчук  К.Д.</w:t>
      </w:r>
      <w:r>
        <w:rPr>
          <w:sz w:val="28"/>
          <w:szCs w:val="28"/>
        </w:rPr>
        <w:t xml:space="preserve"> </w:t>
      </w:r>
    </w:p>
    <w:p>
      <w:pPr>
        <w:pStyle w:val="Normal"/>
        <w:overflowPunct w:val="true"/>
        <w:ind w:right="-868" w:hanging="0"/>
        <w:jc w:val="both"/>
        <w:rPr/>
      </w:pPr>
      <w:r>
        <w:rPr>
          <w:sz w:val="28"/>
          <w:szCs w:val="28"/>
        </w:rPr>
        <w:t xml:space="preserve">безоплатно  у власність  земельної  ділянки </w:t>
      </w:r>
    </w:p>
    <w:p>
      <w:pPr>
        <w:pStyle w:val="Normal"/>
        <w:overflowPunct w:val="true"/>
        <w:ind w:right="-868" w:hanging="0"/>
        <w:jc w:val="both"/>
        <w:rPr/>
      </w:pPr>
      <w:r>
        <w:rPr>
          <w:sz w:val="28"/>
          <w:szCs w:val="28"/>
        </w:rPr>
        <w:t>для будівництва та обслуговування</w:t>
      </w:r>
      <w:r>
        <w:rPr>
          <w:sz w:val="16"/>
          <w:szCs w:val="16"/>
        </w:rPr>
        <w:t xml:space="preserve">  </w:t>
      </w:r>
      <w:r>
        <w:rPr>
          <w:sz w:val="28"/>
          <w:szCs w:val="28"/>
        </w:rPr>
        <w:t xml:space="preserve">жилого  </w:t>
      </w:r>
    </w:p>
    <w:p>
      <w:pPr>
        <w:pStyle w:val="Normal"/>
        <w:tabs>
          <w:tab w:val="clear" w:pos="708"/>
          <w:tab w:val="left" w:pos="5220" w:leader="none"/>
        </w:tabs>
        <w:overflowPunct w:val="true"/>
        <w:ind w:right="-868" w:hanging="0"/>
        <w:jc w:val="both"/>
        <w:rPr/>
      </w:pPr>
      <w:r>
        <w:rPr>
          <w:sz w:val="28"/>
          <w:szCs w:val="28"/>
        </w:rPr>
        <w:t>будинку,  господарських  будівель</w:t>
      </w:r>
      <w:r>
        <w:rPr>
          <w:sz w:val="20"/>
          <w:szCs w:val="20"/>
        </w:rPr>
        <w:t xml:space="preserve">  </w:t>
      </w:r>
      <w:r>
        <w:rPr>
          <w:sz w:val="28"/>
          <w:szCs w:val="28"/>
        </w:rPr>
        <w:t>і</w:t>
      </w:r>
      <w:r>
        <w:rPr>
          <w:sz w:val="20"/>
          <w:szCs w:val="20"/>
        </w:rPr>
        <w:t xml:space="preserve"> </w:t>
      </w:r>
      <w:r>
        <w:rPr>
          <w:sz w:val="28"/>
          <w:szCs w:val="28"/>
        </w:rPr>
        <w:t xml:space="preserve">споруд </w:t>
      </w:r>
    </w:p>
    <w:p>
      <w:pPr>
        <w:pStyle w:val="Normal"/>
        <w:tabs>
          <w:tab w:val="clear" w:pos="708"/>
          <w:tab w:val="left" w:pos="5220" w:leader="none"/>
        </w:tabs>
        <w:overflowPunct w:val="true"/>
        <w:ind w:right="-868" w:hanging="0"/>
        <w:jc w:val="both"/>
        <w:rPr/>
      </w:pPr>
      <w:r>
        <w:rPr>
          <w:sz w:val="28"/>
          <w:szCs w:val="28"/>
        </w:rPr>
        <w:t xml:space="preserve">на вул. </w:t>
      </w:r>
      <w:r>
        <w:rPr>
          <w:sz w:val="28"/>
          <w:szCs w:val="28"/>
        </w:rPr>
        <w:t>Вишківській</w:t>
      </w:r>
      <w:bookmarkStart w:id="0" w:name="__DdeLink__708_3391535223"/>
      <w:r>
        <w:rPr>
          <w:sz w:val="28"/>
          <w:szCs w:val="28"/>
        </w:rPr>
        <w:t>,</w:t>
      </w:r>
      <w:bookmarkEnd w:id="0"/>
      <w:r>
        <w:rPr>
          <w:sz w:val="28"/>
          <w:szCs w:val="28"/>
        </w:rPr>
        <w:t xml:space="preserve"> </w:t>
      </w:r>
      <w:r>
        <w:rPr>
          <w:sz w:val="28"/>
          <w:szCs w:val="28"/>
        </w:rPr>
        <w:t>48-а</w:t>
      </w:r>
      <w:r>
        <w:rPr>
          <w:sz w:val="28"/>
          <w:szCs w:val="28"/>
        </w:rPr>
        <w:t xml:space="preserve"> у м. Луцьку</w:t>
      </w:r>
    </w:p>
    <w:p>
      <w:pPr>
        <w:pStyle w:val="Normal"/>
        <w:tabs>
          <w:tab w:val="clear" w:pos="708"/>
          <w:tab w:val="left" w:pos="2450" w:leader="none"/>
        </w:tabs>
        <w:overflowPunct w:val="true"/>
        <w:ind w:right="-868" w:hanging="0"/>
        <w:jc w:val="both"/>
        <w:rPr>
          <w:b/>
          <w:b/>
          <w:szCs w:val="28"/>
        </w:rPr>
      </w:pPr>
      <w:r>
        <w:rPr>
          <w:b/>
          <w:sz w:val="28"/>
          <w:szCs w:val="28"/>
        </w:rPr>
        <w:tab/>
      </w:r>
    </w:p>
    <w:p>
      <w:pPr>
        <w:pStyle w:val="Normal"/>
        <w:tabs>
          <w:tab w:val="clear" w:pos="708"/>
          <w:tab w:val="left" w:pos="993" w:leader="none"/>
          <w:tab w:val="left" w:pos="4820" w:leader="none"/>
        </w:tabs>
        <w:ind w:firstLine="709"/>
        <w:jc w:val="both"/>
        <w:rPr/>
      </w:pPr>
      <w:r>
        <w:rPr>
          <w:sz w:val="28"/>
          <w:szCs w:val="28"/>
        </w:rPr>
        <w:t xml:space="preserve">Розглянувши заяву громадянки </w:t>
      </w:r>
      <w:r>
        <w:rPr>
          <w:sz w:val="28"/>
          <w:szCs w:val="28"/>
        </w:rPr>
        <w:t>Шевчук Клавді</w:t>
      </w:r>
      <w:r>
        <w:rPr>
          <w:sz w:val="28"/>
          <w:szCs w:val="28"/>
        </w:rPr>
        <w:t>ї</w:t>
      </w:r>
      <w:r>
        <w:rPr>
          <w:sz w:val="28"/>
          <w:szCs w:val="28"/>
        </w:rPr>
        <w:t xml:space="preserve"> Дмитрівн</w:t>
      </w:r>
      <w:r>
        <w:rPr>
          <w:sz w:val="28"/>
          <w:szCs w:val="28"/>
        </w:rPr>
        <w:t>и</w:t>
      </w:r>
      <w:r>
        <w:rPr>
          <w:sz w:val="28"/>
          <w:szCs w:val="28"/>
        </w:rPr>
        <w:t xml:space="preserve"> щодо</w:t>
      </w:r>
      <w:r>
        <w:rPr>
          <w:szCs w:val="28"/>
        </w:rPr>
        <w:t xml:space="preserve"> передачі безоплатно у власність земельної ділянки на вул. </w:t>
      </w:r>
      <w:r>
        <w:rPr>
          <w:sz w:val="28"/>
          <w:szCs w:val="28"/>
        </w:rPr>
        <w:t>Вишківській</w:t>
      </w:r>
      <w:bookmarkStart w:id="1" w:name="__DdeLink__708_33915352231"/>
      <w:r>
        <w:rPr>
          <w:sz w:val="28"/>
          <w:szCs w:val="28"/>
        </w:rPr>
        <w:t>,</w:t>
      </w:r>
      <w:bookmarkEnd w:id="1"/>
      <w:r>
        <w:rPr>
          <w:sz w:val="28"/>
          <w:szCs w:val="28"/>
        </w:rPr>
        <w:t xml:space="preserve"> </w:t>
      </w:r>
      <w:r>
        <w:rPr>
          <w:sz w:val="28"/>
          <w:szCs w:val="28"/>
        </w:rPr>
        <w:t>48-а</w:t>
      </w:r>
      <w:r>
        <w:rPr>
          <w:szCs w:val="28"/>
        </w:rPr>
        <w:t xml:space="preserve">      у м. Луцьку для будівництва та обслуговування жилого будинку, господарських будівель і споруд, технічну документацію із землеустрою щодо встановлення (відновлення) меж земельної ділянки в натурі (на місцевості) на вул. </w:t>
      </w:r>
      <w:r>
        <w:rPr>
          <w:sz w:val="28"/>
          <w:szCs w:val="28"/>
        </w:rPr>
        <w:t>Вишківській</w:t>
      </w:r>
      <w:bookmarkStart w:id="2" w:name="__DdeLink__708_33915352232"/>
      <w:r>
        <w:rPr>
          <w:sz w:val="28"/>
          <w:szCs w:val="28"/>
        </w:rPr>
        <w:t>,</w:t>
      </w:r>
      <w:bookmarkEnd w:id="2"/>
      <w:r>
        <w:rPr>
          <w:sz w:val="28"/>
          <w:szCs w:val="28"/>
        </w:rPr>
        <w:t xml:space="preserve"> </w:t>
      </w:r>
      <w:r>
        <w:rPr>
          <w:sz w:val="28"/>
          <w:szCs w:val="28"/>
        </w:rPr>
        <w:t>48-а</w:t>
      </w:r>
      <w:r>
        <w:rPr>
          <w:szCs w:val="28"/>
        </w:rPr>
        <w:t xml:space="preserve"> у м. Луцьку громадянки </w:t>
      </w:r>
      <w:r>
        <w:rPr>
          <w:sz w:val="28"/>
          <w:szCs w:val="28"/>
        </w:rPr>
        <w:t>Шевчук Клавді</w:t>
      </w:r>
      <w:r>
        <w:rPr>
          <w:sz w:val="28"/>
          <w:szCs w:val="28"/>
        </w:rPr>
        <w:t>ї</w:t>
      </w:r>
      <w:r>
        <w:rPr>
          <w:sz w:val="28"/>
          <w:szCs w:val="28"/>
        </w:rPr>
        <w:t xml:space="preserve"> Дмитрівн</w:t>
      </w:r>
      <w:r>
        <w:rPr>
          <w:sz w:val="28"/>
          <w:szCs w:val="28"/>
        </w:rPr>
        <w:t>и</w:t>
      </w:r>
      <w:r>
        <w:rPr>
          <w:szCs w:val="28"/>
        </w:rPr>
        <w:t>, витяг з Державного земельного кадастру про земельну ділянку, керуючись статтями 12, 81, 90, 91, 116, 118, 121, 125, 126 Земельного кодексу України, 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землеустрій»,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 та їх обтяжень» та ст. 26</w:t>
      </w:r>
      <w:r>
        <w:rPr/>
        <w:t xml:space="preserve"> Закону України «Про місцеве самоврядування в Україні», міська рада</w:t>
      </w:r>
    </w:p>
    <w:p>
      <w:pPr>
        <w:pStyle w:val="Normal"/>
        <w:tabs>
          <w:tab w:val="clear" w:pos="708"/>
          <w:tab w:val="left" w:pos="2240" w:leader="none"/>
        </w:tabs>
        <w:jc w:val="both"/>
        <w:rPr>
          <w:szCs w:val="28"/>
        </w:rPr>
      </w:pPr>
      <w:r>
        <w:rPr>
          <w:szCs w:val="28"/>
        </w:rPr>
        <w:tab/>
      </w:r>
    </w:p>
    <w:p>
      <w:pPr>
        <w:pStyle w:val="Normal"/>
        <w:jc w:val="both"/>
        <w:rPr>
          <w:szCs w:val="28"/>
        </w:rPr>
      </w:pPr>
      <w:r>
        <w:rPr>
          <w:szCs w:val="28"/>
        </w:rPr>
        <w:t>ВИРІШИЛА:</w:t>
      </w:r>
    </w:p>
    <w:p>
      <w:pPr>
        <w:pStyle w:val="Normal"/>
        <w:jc w:val="both"/>
        <w:rPr>
          <w:szCs w:val="28"/>
        </w:rPr>
      </w:pPr>
      <w:r>
        <w:rPr>
          <w:szCs w:val="28"/>
        </w:rPr>
      </w:r>
    </w:p>
    <w:p>
      <w:pPr>
        <w:pStyle w:val="Normal"/>
        <w:ind w:right="43" w:firstLine="567"/>
        <w:jc w:val="both"/>
        <w:rPr/>
      </w:pPr>
      <w:r>
        <w:rPr>
          <w:szCs w:val="28"/>
        </w:rPr>
        <w:t xml:space="preserve"> </w:t>
      </w:r>
      <w:r>
        <w:rPr>
          <w:szCs w:val="28"/>
        </w:rPr>
        <w:t>1.</w:t>
      </w:r>
      <w:r>
        <w:rPr>
          <w:sz w:val="16"/>
          <w:szCs w:val="16"/>
        </w:rPr>
        <w:t> </w:t>
      </w:r>
      <w:r>
        <w:rPr>
          <w:sz w:val="28"/>
          <w:szCs w:val="28"/>
        </w:rPr>
        <w:t xml:space="preserve">Затвердити громадянці </w:t>
      </w:r>
      <w:bookmarkStart w:id="3" w:name="__DdeLink__735_1172580480"/>
      <w:r>
        <w:rPr>
          <w:sz w:val="28"/>
          <w:szCs w:val="28"/>
        </w:rPr>
        <w:t>Шевчук Клавді</w:t>
      </w:r>
      <w:r>
        <w:rPr>
          <w:sz w:val="28"/>
          <w:szCs w:val="28"/>
        </w:rPr>
        <w:t>ї</w:t>
      </w:r>
      <w:r>
        <w:rPr>
          <w:sz w:val="28"/>
          <w:szCs w:val="28"/>
        </w:rPr>
        <w:t xml:space="preserve"> Дмитрівн</w:t>
      </w:r>
      <w:r>
        <w:rPr>
          <w:sz w:val="28"/>
          <w:szCs w:val="28"/>
        </w:rPr>
        <w:t>і</w:t>
      </w:r>
      <w:bookmarkEnd w:id="3"/>
      <w:r>
        <w:rPr>
          <w:sz w:val="28"/>
          <w:szCs w:val="28"/>
        </w:rPr>
        <w:t xml:space="preserve"> технічну документацію</w:t>
      </w:r>
      <w:r>
        <w:rPr>
          <w:sz w:val="20"/>
          <w:szCs w:val="20"/>
        </w:rPr>
        <w:t xml:space="preserve"> </w:t>
      </w:r>
      <w:r>
        <w:rPr/>
        <w:t xml:space="preserve">із землеустрою щодо встановлення (відновлення) меж земельної ділянки в натурі (на місцевості) </w:t>
      </w:r>
      <w:r>
        <w:rPr>
          <w:szCs w:val="28"/>
        </w:rPr>
        <w:t>на вул.</w:t>
      </w:r>
      <w:r>
        <w:rPr>
          <w:sz w:val="28"/>
          <w:szCs w:val="28"/>
        </w:rPr>
        <w:t xml:space="preserve"> </w:t>
      </w:r>
      <w:r>
        <w:rPr>
          <w:sz w:val="28"/>
          <w:szCs w:val="28"/>
        </w:rPr>
        <w:t>Вишківській</w:t>
      </w:r>
      <w:bookmarkStart w:id="4" w:name="__DdeLink__708_33915352233"/>
      <w:r>
        <w:rPr>
          <w:sz w:val="28"/>
          <w:szCs w:val="28"/>
        </w:rPr>
        <w:t>,</w:t>
      </w:r>
      <w:bookmarkEnd w:id="4"/>
      <w:r>
        <w:rPr>
          <w:sz w:val="28"/>
          <w:szCs w:val="28"/>
        </w:rPr>
        <w:t xml:space="preserve"> </w:t>
      </w:r>
      <w:r>
        <w:rPr>
          <w:sz w:val="28"/>
          <w:szCs w:val="28"/>
        </w:rPr>
        <w:t>48-а</w:t>
      </w:r>
      <w:r>
        <w:rPr>
          <w:szCs w:val="28"/>
        </w:rPr>
        <w:t xml:space="preserve"> у           м. Луцьку площею 0,0</w:t>
      </w:r>
      <w:r>
        <w:rPr>
          <w:szCs w:val="28"/>
        </w:rPr>
        <w:t>758</w:t>
      </w:r>
      <w:r>
        <w:rPr>
          <w:szCs w:val="28"/>
        </w:rPr>
        <w:t xml:space="preserve"> га, кадастровим номером 0710100000:22:0</w:t>
      </w:r>
      <w:r>
        <w:rPr>
          <w:szCs w:val="28"/>
        </w:rPr>
        <w:t>02</w:t>
      </w:r>
      <w:r>
        <w:rPr>
          <w:szCs w:val="28"/>
        </w:rPr>
        <w:t>:00</w:t>
      </w:r>
      <w:r>
        <w:rPr>
          <w:szCs w:val="28"/>
        </w:rPr>
        <w:t>46</w:t>
      </w:r>
      <w:r>
        <w:rPr>
          <w:szCs w:val="28"/>
        </w:rPr>
        <w:t xml:space="preserve"> для будівництва та обслуговування жилого будинку, господарських будівель і споруд.</w:t>
      </w:r>
    </w:p>
    <w:p>
      <w:pPr>
        <w:pStyle w:val="Normal"/>
        <w:ind w:right="43" w:firstLine="567"/>
        <w:jc w:val="both"/>
        <w:rPr/>
      </w:pPr>
      <w:r>
        <w:rPr>
          <w:szCs w:val="28"/>
        </w:rPr>
        <w:t xml:space="preserve"> </w:t>
      </w:r>
      <w:r>
        <w:rPr>
          <w:szCs w:val="28"/>
        </w:rPr>
        <w:t xml:space="preserve">2. Передати громадянці </w:t>
      </w:r>
      <w:r>
        <w:rPr>
          <w:sz w:val="28"/>
          <w:szCs w:val="28"/>
        </w:rPr>
        <w:t>Шевчук Клавді</w:t>
      </w:r>
      <w:r>
        <w:rPr>
          <w:sz w:val="28"/>
          <w:szCs w:val="28"/>
        </w:rPr>
        <w:t>ї</w:t>
      </w:r>
      <w:r>
        <w:rPr>
          <w:sz w:val="28"/>
          <w:szCs w:val="28"/>
        </w:rPr>
        <w:t xml:space="preserve"> Дмитрівн</w:t>
      </w:r>
      <w:r>
        <w:rPr>
          <w:sz w:val="28"/>
          <w:szCs w:val="28"/>
        </w:rPr>
        <w:t>і</w:t>
      </w:r>
      <w:r>
        <w:rPr>
          <w:szCs w:val="28"/>
        </w:rPr>
        <w:t xml:space="preserve"> безоплатно у  власність</w:t>
      </w:r>
      <w:r>
        <w:rPr>
          <w:sz w:val="20"/>
          <w:szCs w:val="20"/>
        </w:rPr>
        <w:t xml:space="preserve"> </w:t>
      </w:r>
      <w:r>
        <w:rPr>
          <w:szCs w:val="28"/>
        </w:rPr>
        <w:t>земельну</w:t>
      </w:r>
      <w:r>
        <w:rPr>
          <w:sz w:val="20"/>
          <w:szCs w:val="20"/>
        </w:rPr>
        <w:t xml:space="preserve"> </w:t>
      </w:r>
      <w:r>
        <w:rPr>
          <w:szCs w:val="28"/>
        </w:rPr>
        <w:t>ділянку</w:t>
      </w:r>
      <w:r>
        <w:rPr>
          <w:sz w:val="20"/>
          <w:szCs w:val="20"/>
        </w:rPr>
        <w:t xml:space="preserve"> </w:t>
      </w:r>
      <w:r>
        <w:rPr>
          <w:szCs w:val="28"/>
        </w:rPr>
        <w:t>на вул.</w:t>
      </w:r>
      <w:r>
        <w:rPr>
          <w:sz w:val="24"/>
        </w:rPr>
        <w:t xml:space="preserve"> </w:t>
      </w:r>
      <w:r>
        <w:rPr>
          <w:sz w:val="28"/>
          <w:szCs w:val="28"/>
        </w:rPr>
        <w:t>Вишківській</w:t>
      </w:r>
      <w:bookmarkStart w:id="5" w:name="__DdeLink__708_33915352234"/>
      <w:r>
        <w:rPr>
          <w:sz w:val="28"/>
          <w:szCs w:val="28"/>
        </w:rPr>
        <w:t>,</w:t>
      </w:r>
      <w:bookmarkEnd w:id="5"/>
      <w:r>
        <w:rPr>
          <w:sz w:val="28"/>
          <w:szCs w:val="28"/>
        </w:rPr>
        <w:t xml:space="preserve"> </w:t>
      </w:r>
      <w:r>
        <w:rPr>
          <w:sz w:val="28"/>
          <w:szCs w:val="28"/>
        </w:rPr>
        <w:t>48-а</w:t>
      </w:r>
      <w:r>
        <w:rPr>
          <w:szCs w:val="28"/>
        </w:rPr>
        <w:t xml:space="preserve"> у м. Луцьку площею</w:t>
      </w:r>
      <w:r>
        <w:rPr>
          <w:sz w:val="20"/>
          <w:szCs w:val="20"/>
        </w:rPr>
        <w:t xml:space="preserve"> </w:t>
      </w:r>
      <w:r>
        <w:rPr>
          <w:szCs w:val="28"/>
        </w:rPr>
        <w:t>0,0</w:t>
      </w:r>
      <w:r>
        <w:rPr>
          <w:szCs w:val="28"/>
        </w:rPr>
        <w:t>758</w:t>
      </w:r>
      <w:r>
        <w:rPr>
          <w:szCs w:val="28"/>
        </w:rPr>
        <w:t> га, кадастровим номером 0710100000:22:0</w:t>
      </w:r>
      <w:r>
        <w:rPr>
          <w:szCs w:val="28"/>
        </w:rPr>
        <w:t>02</w:t>
      </w:r>
      <w:r>
        <w:rPr>
          <w:szCs w:val="28"/>
        </w:rPr>
        <w:t>:00</w:t>
      </w:r>
      <w:r>
        <w:rPr>
          <w:szCs w:val="28"/>
        </w:rPr>
        <w:t>46</w:t>
      </w:r>
      <w:r>
        <w:rPr>
          <w:szCs w:val="28"/>
        </w:rPr>
        <w:t xml:space="preserve"> для будівництва та обслуговування жилого будинку, господарських будівель і споруд, згідно з додатком.</w:t>
      </w:r>
    </w:p>
    <w:p>
      <w:pPr>
        <w:pStyle w:val="Normal"/>
        <w:ind w:right="43" w:firstLine="567"/>
        <w:jc w:val="both"/>
        <w:rPr/>
      </w:pPr>
      <w:r>
        <w:rPr>
          <w:szCs w:val="28"/>
        </w:rPr>
        <w:t xml:space="preserve">  </w:t>
      </w:r>
      <w:r>
        <w:rPr>
          <w:szCs w:val="28"/>
        </w:rPr>
        <w:t xml:space="preserve">3. Зобов’язати громадянку </w:t>
      </w:r>
      <w:r>
        <w:rPr>
          <w:sz w:val="28"/>
          <w:szCs w:val="28"/>
        </w:rPr>
        <w:t>Шевчук Клавді</w:t>
      </w:r>
      <w:r>
        <w:rPr>
          <w:sz w:val="28"/>
          <w:szCs w:val="28"/>
        </w:rPr>
        <w:t>ю</w:t>
      </w:r>
      <w:r>
        <w:rPr>
          <w:sz w:val="28"/>
          <w:szCs w:val="28"/>
        </w:rPr>
        <w:t xml:space="preserve"> Дмитрівн</w:t>
      </w:r>
      <w:r>
        <w:rPr>
          <w:sz w:val="28"/>
          <w:szCs w:val="28"/>
        </w:rPr>
        <w:t>у</w:t>
      </w:r>
      <w:r>
        <w:rPr>
          <w:szCs w:val="28"/>
        </w:rPr>
        <w:t>:</w:t>
      </w:r>
    </w:p>
    <w:p>
      <w:pPr>
        <w:pStyle w:val="Normal"/>
        <w:ind w:right="43" w:firstLine="709"/>
        <w:jc w:val="both"/>
        <w:rPr>
          <w:szCs w:val="28"/>
        </w:rPr>
      </w:pPr>
      <w:r>
        <w:rPr>
          <w:szCs w:val="28"/>
        </w:rPr>
        <w:t>3.1. Зареєструвати земельну ділянку та речові права на неї в порядку, визначеному чинним законодавством України.</w:t>
      </w:r>
    </w:p>
    <w:p>
      <w:pPr>
        <w:pStyle w:val="Normal"/>
        <w:ind w:right="43" w:firstLine="709"/>
        <w:jc w:val="both"/>
        <w:rPr>
          <w:szCs w:val="28"/>
        </w:rPr>
      </w:pPr>
      <w:r>
        <w:rPr>
          <w:szCs w:val="28"/>
        </w:rPr>
        <w:t>3.2. Виконувати обов’язки власника земельної ділянки, відповідно до вимог ст. 91 Земельного кодексу України.</w:t>
      </w:r>
    </w:p>
    <w:p>
      <w:pPr>
        <w:pStyle w:val="Normal"/>
        <w:ind w:right="43" w:firstLine="709"/>
        <w:jc w:val="both"/>
        <w:rPr>
          <w:szCs w:val="28"/>
        </w:rPr>
      </w:pPr>
      <w:r>
        <w:rPr>
          <w:szCs w:val="28"/>
        </w:rPr>
        <w:t>3.3.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ind w:right="43" w:firstLine="709"/>
        <w:jc w:val="both"/>
        <w:rPr/>
      </w:pPr>
      <w:r>
        <w:rPr>
          <w:szCs w:val="28"/>
        </w:rPr>
        <w:t xml:space="preserve">4. Контроль за виконанням даного рішення покласти на постійну комісію міської  ради  з  питань земельних відносин та земельного  кадастру </w:t>
      </w:r>
      <w:r>
        <w:rPr>
          <w:spacing w:val="-4"/>
          <w:szCs w:val="28"/>
        </w:rPr>
        <w:t>(</w:t>
      </w:r>
      <w:r>
        <w:rPr>
          <w:szCs w:val="28"/>
        </w:rPr>
        <w:t>Козлюк О.Є.</w:t>
      </w:r>
      <w:r>
        <w:rPr>
          <w:spacing w:val="-4"/>
          <w:szCs w:val="28"/>
        </w:rPr>
        <w:t>).</w:t>
      </w:r>
      <w:r>
        <w:rPr>
          <w:szCs w:val="28"/>
        </w:rPr>
        <w:t xml:space="preserve"> </w:t>
      </w:r>
    </w:p>
    <w:p>
      <w:pPr>
        <w:pStyle w:val="Normal"/>
        <w:ind w:firstLine="763"/>
        <w:jc w:val="both"/>
        <w:rPr>
          <w:szCs w:val="28"/>
        </w:rPr>
      </w:pPr>
      <w:r>
        <w:rPr>
          <w:szCs w:val="28"/>
        </w:rPr>
      </w:r>
    </w:p>
    <w:p>
      <w:pPr>
        <w:pStyle w:val="Normal"/>
        <w:ind w:firstLine="763"/>
        <w:jc w:val="both"/>
        <w:rPr>
          <w:szCs w:val="28"/>
        </w:rPr>
      </w:pPr>
      <w:r>
        <w:rPr>
          <w:szCs w:val="28"/>
        </w:rPr>
      </w:r>
    </w:p>
    <w:p>
      <w:pPr>
        <w:pStyle w:val="Normal"/>
        <w:tabs>
          <w:tab w:val="clear" w:pos="708"/>
          <w:tab w:val="left" w:pos="3220" w:leader="none"/>
        </w:tabs>
        <w:jc w:val="both"/>
        <w:rPr>
          <w:szCs w:val="28"/>
        </w:rPr>
      </w:pPr>
      <w:r>
        <w:rPr>
          <w:szCs w:val="28"/>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jc w:val="both"/>
        <w:rPr/>
      </w:pPr>
      <w:r>
        <w:rPr>
          <w:sz w:val="24"/>
        </w:rPr>
        <w:t>Туз 777 863</w:t>
      </w:r>
    </w:p>
    <w:p>
      <w:pPr>
        <w:pStyle w:val="Normal"/>
        <w:jc w:val="both"/>
        <w:rPr>
          <w:sz w:val="24"/>
          <w:szCs w:val="28"/>
        </w:rPr>
      </w:pPr>
      <w:r>
        <w:rPr>
          <w:sz w:val="24"/>
          <w:szCs w:val="28"/>
        </w:rPr>
      </w:r>
    </w:p>
    <w:p>
      <w:pPr>
        <w:pStyle w:val="Normal"/>
        <w:jc w:val="both"/>
        <w:rPr>
          <w:szCs w:val="28"/>
        </w:rPr>
      </w:pPr>
      <w:r>
        <w:rPr>
          <w:szCs w:val="28"/>
        </w:rPr>
      </w:r>
    </w:p>
    <w:p>
      <w:pPr>
        <w:pStyle w:val="Normal"/>
        <w:jc w:val="both"/>
        <w:rPr>
          <w:szCs w:val="28"/>
        </w:rPr>
      </w:pPr>
      <w:r>
        <w:rPr>
          <w:szCs w:val="28"/>
        </w:rPr>
      </w:r>
    </w:p>
    <w:p>
      <w:pPr>
        <w:pStyle w:val="Normal"/>
        <w:tabs>
          <w:tab w:val="clear" w:pos="708"/>
          <w:tab w:val="left" w:pos="1935" w:leader="none"/>
        </w:tabs>
        <w:jc w:val="both"/>
        <w:rPr>
          <w:szCs w:val="28"/>
        </w:rPr>
      </w:pPr>
      <w:r>
        <w:rPr>
          <w:szCs w:val="28"/>
        </w:rPr>
        <w:tab/>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pPr>
      <w:r>
        <w:rPr/>
      </w:r>
    </w:p>
    <w:sectPr>
      <w:type w:val="nextPage"/>
      <w:pgSz w:w="11906" w:h="16838"/>
      <w:pgMar w:left="1985" w:right="567" w:header="0" w:top="567" w:footer="0" w:bottom="1701"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Cambria">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none"/>
      <w:suff w:val="nothing"/>
      <w:lvlText w:val=""/>
      <w:lvlJc w:val="left"/>
      <w:pPr>
        <w:ind w:left="432" w:hanging="432"/>
      </w:pPr>
      <w:rPr>
        <w:sz w:val="20"/>
        <w:rFonts w:cs="Times New Roman"/>
      </w:r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abstractNum w:abstractNumId="2">
    <w:lvl w:ilvl="0">
      <w:start w:val="1"/>
      <w:numFmt w:val="none"/>
      <w:suff w:val="nothing"/>
      <w:lvlText w:val=""/>
      <w:lvlJc w:val="left"/>
      <w:pPr>
        <w:ind w:left="432" w:hanging="432"/>
      </w:pPr>
      <w:rPr>
        <w:sz w:val="40"/>
        <w:b w:val="false"/>
        <w:rFonts w:cs="Times New Roman"/>
      </w:rPr>
    </w:lvl>
    <w:lvl w:ilvl="1">
      <w:start w:val="1"/>
      <w:numFmt w:val="none"/>
      <w:suff w:val="nothing"/>
      <w:lvlText w:val=""/>
      <w:lvlJc w:val="left"/>
      <w:pPr>
        <w:ind w:left="576" w:hanging="576"/>
      </w:pPr>
      <w:rPr>
        <w:sz w:val="40"/>
        <w:b w:val="false"/>
        <w:rFonts w:cs="Times New Roman"/>
      </w:rPr>
    </w:lvl>
    <w:lvl w:ilvl="2">
      <w:start w:val="1"/>
      <w:numFmt w:val="none"/>
      <w:suff w:val="nothing"/>
      <w:lvlText w:val=""/>
      <w:lvlJc w:val="left"/>
      <w:pPr>
        <w:ind w:left="720" w:hanging="720"/>
      </w:pPr>
      <w:rPr>
        <w:rFonts w:cs="Times New Roman"/>
      </w:rPr>
    </w:lvl>
    <w:lvl w:ilvl="3">
      <w:start w:val="1"/>
      <w:numFmt w:val="none"/>
      <w:suff w:val="nothing"/>
      <w:lvlText w:val=""/>
      <w:lvlJc w:val="left"/>
      <w:pPr>
        <w:ind w:left="864" w:hanging="864"/>
      </w:pPr>
      <w:rPr>
        <w:rFonts w:cs="Times New Roman"/>
      </w:rPr>
    </w:lvl>
    <w:lvl w:ilvl="4">
      <w:start w:val="1"/>
      <w:numFmt w:val="none"/>
      <w:suff w:val="nothing"/>
      <w:lvlText w:val=""/>
      <w:lvlJc w:val="left"/>
      <w:pPr>
        <w:ind w:left="1008" w:hanging="1008"/>
      </w:pPr>
      <w:rPr>
        <w:rFonts w:cs="Times New Roman"/>
      </w:rPr>
    </w:lvl>
    <w:lvl w:ilvl="5">
      <w:start w:val="1"/>
      <w:numFmt w:val="none"/>
      <w:suff w:val="nothing"/>
      <w:lvlText w:val=""/>
      <w:lvlJc w:val="left"/>
      <w:pPr>
        <w:ind w:left="1152" w:hanging="1152"/>
      </w:pPr>
      <w:rPr>
        <w:rFonts w:cs="Times New Roman"/>
      </w:rPr>
    </w:lvl>
    <w:lvl w:ilvl="6">
      <w:start w:val="1"/>
      <w:numFmt w:val="none"/>
      <w:suff w:val="nothing"/>
      <w:lvlText w:val=""/>
      <w:lvlJc w:val="left"/>
      <w:pPr>
        <w:ind w:left="1296" w:hanging="1296"/>
      </w:pPr>
      <w:rPr>
        <w:rFonts w:cs="Times New Roman"/>
      </w:rPr>
    </w:lvl>
    <w:lvl w:ilvl="7">
      <w:start w:val="1"/>
      <w:numFmt w:val="none"/>
      <w:suff w:val="nothing"/>
      <w:lvlText w:val=""/>
      <w:lvlJc w:val="left"/>
      <w:pPr>
        <w:ind w:left="1440" w:hanging="1440"/>
      </w:pPr>
      <w:rPr>
        <w:rFonts w:cs="Times New Roman"/>
      </w:rPr>
    </w:lvl>
    <w:lvl w:ilvl="8">
      <w:start w:val="1"/>
      <w:numFmt w:val="none"/>
      <w:suff w:val="nothing"/>
      <w:lvlText w:val=""/>
      <w:lvlJc w:val="left"/>
      <w:pPr>
        <w:ind w:left="1584" w:hanging="1584"/>
      </w:pPr>
      <w:rPr>
        <w:rFonts w:cs="Times New Roman"/>
      </w:rPr>
    </w:lvl>
  </w:abstractNum>
  <w:abstractNum w:abstractNumId="3">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00"/>
  <w:displayBackgroundShape/>
  <w:defaultTabStop w:val="708"/>
  <w:autoHyphenation w:val="false"/>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pPrDefault>
  </w:docDefaults>
  <w:style w:type="paragraph" w:styleId="Normal">
    <w:name w:val="Normal"/>
    <w:qFormat/>
    <w:pPr>
      <w:widowControl/>
      <w:suppressAutoHyphens w:val="true"/>
      <w:bidi w:val="0"/>
      <w:jc w:val="left"/>
    </w:pPr>
    <w:rPr>
      <w:rFonts w:ascii="Times New Roman" w:hAnsi="Times New Roman" w:eastAsia="Times New Roman" w:cs="Times New Roman"/>
      <w:color w:val="auto"/>
      <w:kern w:val="0"/>
      <w:sz w:val="28"/>
      <w:szCs w:val="24"/>
      <w:lang w:val="uk-UA" w:eastAsia="zh-CN" w:bidi="ar-SA"/>
    </w:rPr>
  </w:style>
  <w:style w:type="paragraph" w:styleId="1">
    <w:name w:val="Heading 1"/>
    <w:basedOn w:val="Normal"/>
    <w:next w:val="Normal"/>
    <w:qFormat/>
    <w:pPr>
      <w:keepNext w:val="true"/>
      <w:tabs>
        <w:tab w:val="clear" w:pos="708"/>
        <w:tab w:val="left" w:pos="0" w:leader="none"/>
      </w:tabs>
      <w:ind w:left="432" w:right="0" w:hanging="432"/>
      <w:jc w:val="center"/>
      <w:outlineLvl w:val="0"/>
    </w:pPr>
    <w:rPr>
      <w:b/>
      <w:bCs/>
      <w:sz w:val="32"/>
    </w:rPr>
  </w:style>
  <w:style w:type="paragraph" w:styleId="2">
    <w:name w:val="Heading 2"/>
    <w:basedOn w:val="Normal"/>
    <w:next w:val="Normal"/>
    <w:qFormat/>
    <w:pPr>
      <w:keepNext w:val="true"/>
      <w:tabs>
        <w:tab w:val="clear" w:pos="708"/>
        <w:tab w:val="left" w:pos="0" w:leader="none"/>
      </w:tabs>
      <w:spacing w:before="240" w:after="60"/>
      <w:ind w:left="576" w:right="0" w:hanging="576"/>
      <w:outlineLvl w:val="1"/>
    </w:pPr>
    <w:rPr>
      <w:rFonts w:ascii="Arial" w:hAnsi="Arial" w:cs="Arial"/>
      <w:b/>
      <w:bCs/>
      <w:i/>
      <w:iCs/>
      <w:szCs w:val="28"/>
    </w:rPr>
  </w:style>
  <w:style w:type="paragraph" w:styleId="3">
    <w:name w:val="Heading 3"/>
    <w:basedOn w:val="Style12"/>
    <w:next w:val="Style13"/>
    <w:qFormat/>
    <w:pPr>
      <w:outlineLvl w:val="2"/>
    </w:pPr>
    <w:rPr>
      <w:b/>
      <w:bCs/>
      <w:sz w:val="28"/>
      <w:szCs w:val="28"/>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rFonts w:cs="Times New Roman"/>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WW8Num3z0">
    <w:name w:val="WW8Num3z0"/>
    <w:qFormat/>
    <w:rPr>
      <w:rFonts w:cs="Times New Roman"/>
    </w:rPr>
  </w:style>
  <w:style w:type="character" w:styleId="Style11">
    <w:name w:val="Основной шрифт абзаца"/>
    <w:qFormat/>
    <w:rPr/>
  </w:style>
  <w:style w:type="character" w:styleId="21">
    <w:name w:val="Основной шрифт абзаца2"/>
    <w:qFormat/>
    <w:rPr/>
  </w:style>
  <w:style w:type="character" w:styleId="Heading1Char">
    <w:name w:val="Heading 1 Char"/>
    <w:qFormat/>
    <w:rPr>
      <w:rFonts w:ascii="Cambria" w:hAnsi="Cambria" w:cs="Times New Roman"/>
      <w:b/>
      <w:bCs/>
      <w:kern w:val="2"/>
      <w:sz w:val="32"/>
      <w:szCs w:val="32"/>
      <w:lang w:val="uk-UA" w:eastAsia="zh-CN"/>
    </w:rPr>
  </w:style>
  <w:style w:type="character" w:styleId="Heading2Char">
    <w:name w:val="Heading 2 Char"/>
    <w:qFormat/>
    <w:rPr>
      <w:rFonts w:ascii="Cambria" w:hAnsi="Cambria" w:cs="Times New Roman"/>
      <w:b/>
      <w:bCs/>
      <w:i/>
      <w:iCs/>
      <w:sz w:val="28"/>
      <w:szCs w:val="28"/>
      <w:lang w:val="uk-UA" w:eastAsia="zh-CN"/>
    </w:rPr>
  </w:style>
  <w:style w:type="character" w:styleId="WW8Num1zfalse">
    <w:name w:val="WW8Num1zfalse"/>
    <w:qFormat/>
    <w:rPr/>
  </w:style>
  <w:style w:type="character" w:styleId="WW8Num1ztrue">
    <w:name w:val="WW8Num1ztrue"/>
    <w:qFormat/>
    <w:rPr/>
  </w:style>
  <w:style w:type="character" w:styleId="WW8Num1ztrue7">
    <w:name w:val="WW8Num1ztrue7"/>
    <w:qFormat/>
    <w:rPr/>
  </w:style>
  <w:style w:type="character" w:styleId="WW8Num1ztrue6">
    <w:name w:val="WW8Num1ztrue6"/>
    <w:qFormat/>
    <w:rPr/>
  </w:style>
  <w:style w:type="character" w:styleId="WW8Num1ztrue5">
    <w:name w:val="WW8Num1ztrue5"/>
    <w:qFormat/>
    <w:rPr/>
  </w:style>
  <w:style w:type="character" w:styleId="WW8Num1ztrue4">
    <w:name w:val="WW8Num1ztrue4"/>
    <w:qFormat/>
    <w:rPr/>
  </w:style>
  <w:style w:type="character" w:styleId="WW8Num1ztrue3">
    <w:name w:val="WW8Num1ztrue3"/>
    <w:qFormat/>
    <w:rPr/>
  </w:style>
  <w:style w:type="character" w:styleId="WW8Num1ztrue2">
    <w:name w:val="WW8Num1ztrue2"/>
    <w:qFormat/>
    <w:rPr/>
  </w:style>
  <w:style w:type="character" w:styleId="WW8Num1ztrue1">
    <w:name w:val="WW8Num1ztrue1"/>
    <w:qFormat/>
    <w:rPr/>
  </w:style>
  <w:style w:type="character" w:styleId="WWWW8Num1ztrue">
    <w:name w:val="WW-WW8Num1ztrue"/>
    <w:qFormat/>
    <w:rPr/>
  </w:style>
  <w:style w:type="character" w:styleId="WWWW8Num1ztrue1">
    <w:name w:val="WW-WW8Num1ztrue1"/>
    <w:qFormat/>
    <w:rPr/>
  </w:style>
  <w:style w:type="character" w:styleId="WWWW8Num1ztrue2">
    <w:name w:val="WW-WW8Num1ztrue2"/>
    <w:qFormat/>
    <w:rPr/>
  </w:style>
  <w:style w:type="character" w:styleId="WWWW8Num1ztrue3">
    <w:name w:val="WW-WW8Num1ztrue3"/>
    <w:qFormat/>
    <w:rPr/>
  </w:style>
  <w:style w:type="character" w:styleId="WWWW8Num1ztrue4">
    <w:name w:val="WW-WW8Num1ztrue4"/>
    <w:qFormat/>
    <w:rPr/>
  </w:style>
  <w:style w:type="character" w:styleId="WWWW8Num1ztrue5">
    <w:name w:val="WW-WW8Num1ztrue5"/>
    <w:qFormat/>
    <w:rPr/>
  </w:style>
  <w:style w:type="character" w:styleId="WWWW8Num1ztrue6">
    <w:name w:val="WW-WW8Num1ztrue6"/>
    <w:qFormat/>
    <w:rPr/>
  </w:style>
  <w:style w:type="character" w:styleId="WWWW8Num1ztrue7">
    <w:name w:val="WW-WW8Num1ztrue7"/>
    <w:qFormat/>
    <w:rPr/>
  </w:style>
  <w:style w:type="character" w:styleId="WWWW8Num1ztrue11">
    <w:name w:val="WW-WW8Num1ztrue11"/>
    <w:qFormat/>
    <w:rPr/>
  </w:style>
  <w:style w:type="character" w:styleId="WWWW8Num1ztrue21">
    <w:name w:val="WW-WW8Num1ztrue21"/>
    <w:qFormat/>
    <w:rPr/>
  </w:style>
  <w:style w:type="character" w:styleId="WWWW8Num1ztrue31">
    <w:name w:val="WW-WW8Num1ztrue31"/>
    <w:qFormat/>
    <w:rPr/>
  </w:style>
  <w:style w:type="character" w:styleId="WWWW8Num1ztrue41">
    <w:name w:val="WW-WW8Num1ztrue41"/>
    <w:qFormat/>
    <w:rPr/>
  </w:style>
  <w:style w:type="character" w:styleId="WWWW8Num1ztrue51">
    <w:name w:val="WW-WW8Num1ztrue51"/>
    <w:qFormat/>
    <w:rPr/>
  </w:style>
  <w:style w:type="character" w:styleId="WWWW8Num1ztrue61">
    <w:name w:val="WW-WW8Num1ztrue61"/>
    <w:qFormat/>
    <w:rPr/>
  </w:style>
  <w:style w:type="character" w:styleId="WWWW8Num1ztrue71">
    <w:name w:val="WW-WW8Num1ztrue71"/>
    <w:qFormat/>
    <w:rPr/>
  </w:style>
  <w:style w:type="character" w:styleId="WWWW8Num1ztrue111">
    <w:name w:val="WW-WW8Num1ztrue111"/>
    <w:qFormat/>
    <w:rPr/>
  </w:style>
  <w:style w:type="character" w:styleId="WWWW8Num1ztrue211">
    <w:name w:val="WW-WW8Num1ztrue211"/>
    <w:qFormat/>
    <w:rPr/>
  </w:style>
  <w:style w:type="character" w:styleId="WWWW8Num1ztrue311">
    <w:name w:val="WW-WW8Num1ztrue311"/>
    <w:qFormat/>
    <w:rPr/>
  </w:style>
  <w:style w:type="character" w:styleId="WWWW8Num1ztrue411">
    <w:name w:val="WW-WW8Num1ztrue411"/>
    <w:qFormat/>
    <w:rPr/>
  </w:style>
  <w:style w:type="character" w:styleId="WWWW8Num1ztrue511">
    <w:name w:val="WW-WW8Num1ztrue511"/>
    <w:qFormat/>
    <w:rPr/>
  </w:style>
  <w:style w:type="character" w:styleId="WWWW8Num1ztrue611">
    <w:name w:val="WW-WW8Num1ztrue611"/>
    <w:qFormat/>
    <w:rPr/>
  </w:style>
  <w:style w:type="character" w:styleId="11">
    <w:name w:val="Основной шрифт абзаца1"/>
    <w:qFormat/>
    <w:rPr/>
  </w:style>
  <w:style w:type="character" w:styleId="BodyTextChar">
    <w:name w:val="Body Text Char"/>
    <w:qFormat/>
    <w:rPr>
      <w:rFonts w:cs="Times New Roman"/>
      <w:sz w:val="24"/>
      <w:szCs w:val="24"/>
      <w:lang w:val="uk-UA" w:eastAsia="zh-CN"/>
    </w:rPr>
  </w:style>
  <w:style w:type="character" w:styleId="BalloonTextChar">
    <w:name w:val="Balloon Text Char"/>
    <w:qFormat/>
    <w:rPr>
      <w:rFonts w:cs="Times New Roman"/>
      <w:sz w:val="2"/>
      <w:lang w:val="uk-UA" w:eastAsia="zh-CN"/>
    </w:rPr>
  </w:style>
  <w:style w:type="character" w:styleId="ListLabel1">
    <w:name w:val="ListLabel 1"/>
    <w:qFormat/>
    <w:rPr>
      <w:rFonts w:cs="Times New Roman"/>
    </w:rPr>
  </w:style>
  <w:style w:type="character" w:styleId="ListLabel2">
    <w:name w:val="ListLabel 2"/>
    <w:qFormat/>
    <w:rPr>
      <w:rFonts w:cs="Times New Roman"/>
      <w:sz w:val="20"/>
    </w:rPr>
  </w:style>
  <w:style w:type="character" w:styleId="ListLabel3">
    <w:name w:val="ListLabel 3"/>
    <w:qFormat/>
    <w:rPr>
      <w:rFonts w:cs="Times New Roman"/>
      <w:b w:val="false"/>
      <w:sz w:val="40"/>
    </w:rPr>
  </w:style>
  <w:style w:type="character" w:styleId="ListLabel4">
    <w:name w:val="ListLabel 4"/>
    <w:qFormat/>
    <w:rPr>
      <w:rFonts w:cs="Times New Roman"/>
    </w:rPr>
  </w:style>
  <w:style w:type="character" w:styleId="ListLabel5">
    <w:name w:val="ListLabel 5"/>
    <w:qFormat/>
    <w:rPr>
      <w:rFonts w:cs="Times New Roman"/>
    </w:rPr>
  </w:style>
  <w:style w:type="character" w:styleId="ListLabel6">
    <w:name w:val="ListLabel 6"/>
    <w:qFormat/>
    <w:rPr>
      <w:rFonts w:cs="Times New Roman"/>
    </w:rPr>
  </w:style>
  <w:style w:type="character" w:styleId="ListLabel7">
    <w:name w:val="ListLabel 7"/>
    <w:qFormat/>
    <w:rPr>
      <w:rFonts w:cs="Times New Roman"/>
    </w:rPr>
  </w:style>
  <w:style w:type="character" w:styleId="ListLabel8">
    <w:name w:val="ListLabel 8"/>
    <w:qFormat/>
    <w:rPr>
      <w:rFonts w:cs="Times New Roman"/>
    </w:rPr>
  </w:style>
  <w:style w:type="character" w:styleId="ListLabel9">
    <w:name w:val="ListLabel 9"/>
    <w:qFormat/>
    <w:rPr>
      <w:rFonts w:cs="Times New Roman"/>
    </w:rPr>
  </w:style>
  <w:style w:type="character" w:styleId="ListLabel10">
    <w:name w:val="ListLabel 10"/>
    <w:qFormat/>
    <w:rPr>
      <w:rFonts w:cs="Times New Roman"/>
    </w:rPr>
  </w:style>
  <w:style w:type="character" w:styleId="ListLabel11">
    <w:name w:val="ListLabel 11"/>
    <w:qFormat/>
    <w:rPr>
      <w:rFonts w:cs="Times New Roman"/>
    </w:rPr>
  </w:style>
  <w:style w:type="character" w:styleId="ListLabel12">
    <w:name w:val="ListLabel 12"/>
    <w:qFormat/>
    <w:rPr>
      <w:rFonts w:cs="Times New Roman"/>
      <w:sz w:val="20"/>
    </w:rPr>
  </w:style>
  <w:style w:type="character" w:styleId="ListLabel13">
    <w:name w:val="ListLabel 13"/>
    <w:qFormat/>
    <w:rPr>
      <w:rFonts w:cs="Times New Roman"/>
      <w:b w:val="false"/>
      <w:sz w:val="40"/>
    </w:rPr>
  </w:style>
  <w:style w:type="character" w:styleId="ListLabel14">
    <w:name w:val="ListLabel 14"/>
    <w:qFormat/>
    <w:rPr>
      <w:rFonts w:cs="Times New Roman"/>
      <w:b w:val="false"/>
      <w:sz w:val="40"/>
    </w:rPr>
  </w:style>
  <w:style w:type="character" w:styleId="ListLabel15">
    <w:name w:val="ListLabel 15"/>
    <w:qFormat/>
    <w:rPr>
      <w:rFonts w:cs="Times New Roman"/>
    </w:rPr>
  </w:style>
  <w:style w:type="character" w:styleId="ListLabel16">
    <w:name w:val="ListLabel 16"/>
    <w:qFormat/>
    <w:rPr>
      <w:rFonts w:cs="Times New Roman"/>
    </w:rPr>
  </w:style>
  <w:style w:type="character" w:styleId="ListLabel17">
    <w:name w:val="ListLabel 17"/>
    <w:qFormat/>
    <w:rPr>
      <w:rFonts w:cs="Times New Roman"/>
    </w:rPr>
  </w:style>
  <w:style w:type="character" w:styleId="ListLabel18">
    <w:name w:val="ListLabel 18"/>
    <w:qFormat/>
    <w:rPr>
      <w:rFonts w:cs="Times New Roman"/>
    </w:rPr>
  </w:style>
  <w:style w:type="character" w:styleId="ListLabel19">
    <w:name w:val="ListLabel 19"/>
    <w:qFormat/>
    <w:rPr>
      <w:rFonts w:cs="Times New Roman"/>
    </w:rPr>
  </w:style>
  <w:style w:type="character" w:styleId="ListLabel20">
    <w:name w:val="ListLabel 20"/>
    <w:qFormat/>
    <w:rPr>
      <w:rFonts w:cs="Times New Roman"/>
    </w:rPr>
  </w:style>
  <w:style w:type="character" w:styleId="ListLabel21">
    <w:name w:val="ListLabel 21"/>
    <w:qFormat/>
    <w:rPr>
      <w:rFonts w:cs="Times New Roman"/>
    </w:rPr>
  </w:style>
  <w:style w:type="character" w:styleId="ListLabel22">
    <w:name w:val="ListLabel 22"/>
    <w:qFormat/>
    <w:rPr>
      <w:rFonts w:cs="Times New Roman"/>
      <w:sz w:val="20"/>
    </w:rPr>
  </w:style>
  <w:style w:type="character" w:styleId="ListLabel23">
    <w:name w:val="ListLabel 23"/>
    <w:qFormat/>
    <w:rPr>
      <w:rFonts w:cs="Times New Roman"/>
      <w:b w:val="false"/>
      <w:sz w:val="40"/>
    </w:rPr>
  </w:style>
  <w:style w:type="character" w:styleId="ListLabel24">
    <w:name w:val="ListLabel 24"/>
    <w:qFormat/>
    <w:rPr>
      <w:rFonts w:cs="Times New Roman"/>
      <w:b w:val="false"/>
      <w:sz w:val="40"/>
    </w:rPr>
  </w:style>
  <w:style w:type="character" w:styleId="ListLabel25">
    <w:name w:val="ListLabel 25"/>
    <w:qFormat/>
    <w:rPr>
      <w:rFonts w:cs="Times New Roman"/>
    </w:rPr>
  </w:style>
  <w:style w:type="character" w:styleId="ListLabel26">
    <w:name w:val="ListLabel 26"/>
    <w:qFormat/>
    <w:rPr>
      <w:rFonts w:cs="Times New Roman"/>
    </w:rPr>
  </w:style>
  <w:style w:type="character" w:styleId="ListLabel27">
    <w:name w:val="ListLabel 27"/>
    <w:qFormat/>
    <w:rPr>
      <w:rFonts w:cs="Times New Roman"/>
    </w:rPr>
  </w:style>
  <w:style w:type="character" w:styleId="ListLabel28">
    <w:name w:val="ListLabel 28"/>
    <w:qFormat/>
    <w:rPr>
      <w:rFonts w:cs="Times New Roman"/>
    </w:rPr>
  </w:style>
  <w:style w:type="character" w:styleId="ListLabel29">
    <w:name w:val="ListLabel 29"/>
    <w:qFormat/>
    <w:rPr>
      <w:rFonts w:cs="Times New Roman"/>
    </w:rPr>
  </w:style>
  <w:style w:type="character" w:styleId="ListLabel30">
    <w:name w:val="ListLabel 30"/>
    <w:qFormat/>
    <w:rPr>
      <w:rFonts w:cs="Times New Roman"/>
    </w:rPr>
  </w:style>
  <w:style w:type="character" w:styleId="ListLabel31">
    <w:name w:val="ListLabel 31"/>
    <w:qFormat/>
    <w:rPr>
      <w:rFonts w:cs="Times New Roman"/>
    </w:rPr>
  </w:style>
  <w:style w:type="character" w:styleId="ListLabel32">
    <w:name w:val="ListLabel 32"/>
    <w:qFormat/>
    <w:rPr>
      <w:rFonts w:cs="Times New Roman"/>
      <w:sz w:val="20"/>
    </w:rPr>
  </w:style>
  <w:style w:type="character" w:styleId="ListLabel33">
    <w:name w:val="ListLabel 33"/>
    <w:qFormat/>
    <w:rPr>
      <w:rFonts w:cs="Times New Roman"/>
      <w:b w:val="false"/>
      <w:sz w:val="40"/>
    </w:rPr>
  </w:style>
  <w:style w:type="character" w:styleId="ListLabel34">
    <w:name w:val="ListLabel 34"/>
    <w:qFormat/>
    <w:rPr>
      <w:rFonts w:cs="Times New Roman"/>
      <w:b w:val="false"/>
      <w:sz w:val="40"/>
    </w:rPr>
  </w:style>
  <w:style w:type="character" w:styleId="ListLabel35">
    <w:name w:val="ListLabel 35"/>
    <w:qFormat/>
    <w:rPr>
      <w:rFonts w:cs="Times New Roman"/>
    </w:rPr>
  </w:style>
  <w:style w:type="character" w:styleId="ListLabel36">
    <w:name w:val="ListLabel 36"/>
    <w:qFormat/>
    <w:rPr>
      <w:rFonts w:cs="Times New Roman"/>
    </w:rPr>
  </w:style>
  <w:style w:type="character" w:styleId="ListLabel37">
    <w:name w:val="ListLabel 37"/>
    <w:qFormat/>
    <w:rPr>
      <w:rFonts w:cs="Times New Roman"/>
    </w:rPr>
  </w:style>
  <w:style w:type="character" w:styleId="ListLabel38">
    <w:name w:val="ListLabel 38"/>
    <w:qFormat/>
    <w:rPr>
      <w:rFonts w:cs="Times New Roman"/>
    </w:rPr>
  </w:style>
  <w:style w:type="character" w:styleId="ListLabel39">
    <w:name w:val="ListLabel 39"/>
    <w:qFormat/>
    <w:rPr>
      <w:rFonts w:cs="Times New Roman"/>
    </w:rPr>
  </w:style>
  <w:style w:type="character" w:styleId="ListLabel40">
    <w:name w:val="ListLabel 40"/>
    <w:qFormat/>
    <w:rPr>
      <w:rFonts w:cs="Times New Roman"/>
    </w:rPr>
  </w:style>
  <w:style w:type="character" w:styleId="ListLabel41">
    <w:name w:val="ListLabel 41"/>
    <w:qFormat/>
    <w:rPr>
      <w:rFonts w:cs="Times New Roman"/>
    </w:rPr>
  </w:style>
  <w:style w:type="character" w:styleId="ListLabel42">
    <w:name w:val="ListLabel 42"/>
    <w:qFormat/>
    <w:rPr>
      <w:rFonts w:cs="Times New Roman"/>
      <w:sz w:val="20"/>
    </w:rPr>
  </w:style>
  <w:style w:type="character" w:styleId="ListLabel43">
    <w:name w:val="ListLabel 43"/>
    <w:qFormat/>
    <w:rPr>
      <w:rFonts w:cs="Times New Roman"/>
      <w:b w:val="false"/>
      <w:sz w:val="40"/>
    </w:rPr>
  </w:style>
  <w:style w:type="character" w:styleId="ListLabel44">
    <w:name w:val="ListLabel 44"/>
    <w:qFormat/>
    <w:rPr>
      <w:rFonts w:cs="Times New Roman"/>
      <w:b w:val="false"/>
      <w:sz w:val="40"/>
    </w:rPr>
  </w:style>
  <w:style w:type="character" w:styleId="ListLabel45">
    <w:name w:val="ListLabel 45"/>
    <w:qFormat/>
    <w:rPr>
      <w:rFonts w:cs="Times New Roman"/>
    </w:rPr>
  </w:style>
  <w:style w:type="character" w:styleId="ListLabel46">
    <w:name w:val="ListLabel 46"/>
    <w:qFormat/>
    <w:rPr>
      <w:rFonts w:cs="Times New Roman"/>
    </w:rPr>
  </w:style>
  <w:style w:type="character" w:styleId="ListLabel47">
    <w:name w:val="ListLabel 47"/>
    <w:qFormat/>
    <w:rPr>
      <w:rFonts w:cs="Times New Roman"/>
    </w:rPr>
  </w:style>
  <w:style w:type="character" w:styleId="ListLabel48">
    <w:name w:val="ListLabel 48"/>
    <w:qFormat/>
    <w:rPr>
      <w:rFonts w:cs="Times New Roman"/>
    </w:rPr>
  </w:style>
  <w:style w:type="character" w:styleId="ListLabel49">
    <w:name w:val="ListLabel 49"/>
    <w:qFormat/>
    <w:rPr>
      <w:rFonts w:cs="Times New Roman"/>
    </w:rPr>
  </w:style>
  <w:style w:type="character" w:styleId="ListLabel50">
    <w:name w:val="ListLabel 50"/>
    <w:qFormat/>
    <w:rPr>
      <w:rFonts w:cs="Times New Roman"/>
    </w:rPr>
  </w:style>
  <w:style w:type="character" w:styleId="ListLabel51">
    <w:name w:val="ListLabel 51"/>
    <w:qFormat/>
    <w:rPr>
      <w:rFonts w:cs="Times New Roman"/>
    </w:rPr>
  </w:style>
  <w:style w:type="paragraph" w:styleId="Style12">
    <w:name w:val="Заголовок"/>
    <w:basedOn w:val="Normal"/>
    <w:next w:val="Style13"/>
    <w:qFormat/>
    <w:pPr>
      <w:keepNext w:val="true"/>
      <w:spacing w:before="240" w:after="120"/>
    </w:pPr>
    <w:rPr>
      <w:rFonts w:ascii="Arial" w:hAnsi="Arial" w:eastAsia="Arial Unicode MS" w:cs="Mangal"/>
      <w:szCs w:val="28"/>
    </w:rPr>
  </w:style>
  <w:style w:type="paragraph" w:styleId="Style13">
    <w:name w:val="Body Text"/>
    <w:basedOn w:val="Normal"/>
    <w:pPr>
      <w:spacing w:before="0" w:after="120"/>
    </w:pPr>
    <w:rPr/>
  </w:style>
  <w:style w:type="paragraph" w:styleId="Style14">
    <w:name w:val="List"/>
    <w:basedOn w:val="Style13"/>
    <w:pPr/>
    <w:rPr>
      <w:rFonts w:cs="Mangal"/>
    </w:rPr>
  </w:style>
  <w:style w:type="paragraph" w:styleId="Style15">
    <w:name w:val="Caption"/>
    <w:basedOn w:val="Normal"/>
    <w:qFormat/>
    <w:pPr>
      <w:suppressLineNumbers/>
      <w:spacing w:before="120" w:after="120"/>
    </w:pPr>
    <w:rPr>
      <w:rFonts w:cs="Arial"/>
      <w:i/>
      <w:iCs/>
      <w:sz w:val="24"/>
      <w:szCs w:val="24"/>
    </w:rPr>
  </w:style>
  <w:style w:type="paragraph" w:styleId="Style16">
    <w:name w:val="Покажчик"/>
    <w:basedOn w:val="Normal"/>
    <w:qFormat/>
    <w:pPr>
      <w:suppressLineNumbers/>
    </w:pPr>
    <w:rPr>
      <w:rFonts w:cs="Arial"/>
    </w:rPr>
  </w:style>
  <w:style w:type="paragraph" w:styleId="Style17">
    <w:name w:val="Название объекта"/>
    <w:basedOn w:val="Normal"/>
    <w:qFormat/>
    <w:pPr>
      <w:suppressLineNumbers/>
      <w:spacing w:before="120" w:after="120"/>
    </w:pPr>
    <w:rPr>
      <w:rFonts w:cs="Mangal"/>
      <w:i/>
      <w:iCs/>
      <w:sz w:val="28"/>
      <w:szCs w:val="24"/>
    </w:rPr>
  </w:style>
  <w:style w:type="paragraph" w:styleId="22">
    <w:name w:val="Указатель2"/>
    <w:basedOn w:val="Normal"/>
    <w:qFormat/>
    <w:pPr>
      <w:suppressLineNumbers/>
    </w:pPr>
    <w:rPr>
      <w:rFonts w:cs="Mangal"/>
    </w:rPr>
  </w:style>
  <w:style w:type="paragraph" w:styleId="12">
    <w:name w:val="Название объекта1"/>
    <w:basedOn w:val="Normal"/>
    <w:qFormat/>
    <w:pPr>
      <w:suppressLineNumbers/>
      <w:spacing w:before="120" w:after="120"/>
    </w:pPr>
    <w:rPr>
      <w:rFonts w:cs="Mangal"/>
      <w:i/>
      <w:iCs/>
      <w:sz w:val="24"/>
    </w:rPr>
  </w:style>
  <w:style w:type="paragraph" w:styleId="13">
    <w:name w:val="Указатель1"/>
    <w:basedOn w:val="Normal"/>
    <w:qFormat/>
    <w:pPr>
      <w:suppressLineNumbers/>
    </w:pPr>
    <w:rPr>
      <w:rFonts w:cs="Mangal"/>
    </w:rPr>
  </w:style>
  <w:style w:type="paragraph" w:styleId="Style18">
    <w:name w:val="Текст выноски"/>
    <w:basedOn w:val="Normal"/>
    <w:qFormat/>
    <w:pPr/>
    <w:rPr>
      <w:rFonts w:ascii="Tahoma" w:hAnsi="Tahoma" w:cs="Tahoma"/>
      <w:sz w:val="16"/>
      <w:szCs w:val="16"/>
    </w:rPr>
  </w:style>
  <w:style w:type="paragraph" w:styleId="14">
    <w:name w:val="Цитата1"/>
    <w:basedOn w:val="Normal"/>
    <w:qFormat/>
    <w:pPr>
      <w:tabs>
        <w:tab w:val="clear" w:pos="708"/>
        <w:tab w:val="left" w:pos="616" w:leader="none"/>
        <w:tab w:val="left" w:pos="5954" w:leader="none"/>
        <w:tab w:val="left" w:pos="6096" w:leader="none"/>
      </w:tabs>
      <w:overflowPunct w:val="true"/>
      <w:ind w:left="284" w:right="-426" w:hanging="284"/>
      <w:jc w:val="both"/>
    </w:pPr>
    <w:rPr>
      <w:sz w:val="22"/>
    </w:rPr>
  </w:style>
  <w:style w:type="paragraph" w:styleId="15">
    <w:name w:val="Схема документа1"/>
    <w:basedOn w:val="Normal"/>
    <w:qFormat/>
    <w:pPr>
      <w:shd w:val="clear" w:fill="000080"/>
    </w:pPr>
    <w:rPr>
      <w:rFonts w:ascii="Tahoma" w:hAnsi="Tahoma" w:cs="Tahoma"/>
      <w:sz w:val="20"/>
      <w:szCs w:val="20"/>
    </w:rPr>
  </w:style>
  <w:style w:type="paragraph" w:styleId="Style19">
    <w:name w:val="Header"/>
    <w:basedOn w:val="Normal"/>
    <w:pPr>
      <w:tabs>
        <w:tab w:val="clear" w:pos="708"/>
        <w:tab w:val="center" w:pos="4677" w:leader="none"/>
        <w:tab w:val="right" w:pos="9355" w:leader="none"/>
      </w:tabs>
    </w:pPr>
    <w:rPr/>
  </w:style>
  <w:style w:type="paragraph" w:styleId="Style20">
    <w:name w:val="Footer"/>
    <w:basedOn w:val="Normal"/>
    <w:pPr>
      <w:tabs>
        <w:tab w:val="clear" w:pos="708"/>
        <w:tab w:val="center" w:pos="4677" w:leader="none"/>
        <w:tab w:val="right" w:pos="9355" w:leader="none"/>
      </w:tabs>
    </w:pPr>
    <w:rPr/>
  </w:style>
  <w:style w:type="numbering" w:styleId="WW8Num1">
    <w:name w:val="WW8Num1"/>
    <w:qFormat/>
  </w:style>
  <w:style w:type="numbering" w:styleId="WW8Num2">
    <w:name w:val="WW8Num2"/>
    <w:qFormat/>
  </w:style>
  <w:style w:type="numbering" w:styleId="WW8Num3">
    <w:name w:val="WW8Num3"/>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Normal_x005F_x005F_x005F_x005F_x005F_x005F_x005F_x005F_x005F_x005F_x005F_x0000_</Template>
  <TotalTime>57</TotalTime>
  <Application>LibreOffice/6.2.2.2$Windows_X86_64 LibreOffice_project/2b840030fec2aae0fd2658d8d4f9548af4e3518d</Application>
  <Pages>2</Pages>
  <Words>350</Words>
  <Characters>2287</Characters>
  <CharactersWithSpaces>2875</CharactersWithSpaces>
  <Paragraphs>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2021-05-21T17:53:00Z</dcterms:created>
  <dc:creator>burko</dc:creator>
  <dc:description/>
  <dc:language>uk-UA</dc:language>
  <cp:lastModifiedBy/>
  <cp:lastPrinted>2021-07-22T12:05:16Z</cp:lastPrinted>
  <dcterms:modified xsi:type="dcterms:W3CDTF">2021-07-22T12:17:33Z</dcterms:modified>
  <cp:revision>11</cp:revision>
  <dc:subject/>
  <dc:title>  </dc:title>
</cp:coreProperties>
</file>