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ind w:left="4820" w:right="0" w:hanging="0"/>
        <w:jc w:val="both"/>
        <w:rPr/>
      </w:pPr>
      <w:r>
        <w:rPr>
          <w:sz w:val="28"/>
        </w:rPr>
        <w:tab/>
        <w:tab/>
        <w:t>___________ № _____</w:t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  <w:t>ПАСПОРТ ПРОГРАМИ</w:t>
      </w:r>
    </w:p>
    <w:p>
      <w:pPr>
        <w:pStyle w:val="Normal"/>
        <w:widowControl/>
        <w:suppressAutoHyphens w:val="true"/>
        <w:bidi w:val="0"/>
        <w:ind w:left="0" w:right="0" w:hang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розвитку цивільного захисту </w:t>
      </w:r>
    </w:p>
    <w:p>
      <w:pPr>
        <w:pStyle w:val="Normal"/>
        <w:widowControl/>
        <w:suppressAutoHyphens w:val="true"/>
        <w:bidi w:val="0"/>
        <w:ind w:left="0" w:right="0" w:hanging="0"/>
        <w:jc w:val="center"/>
        <w:rPr>
          <w:sz w:val="28"/>
          <w:szCs w:val="24"/>
          <w:lang w:eastAsia="zh-CN"/>
        </w:rPr>
      </w:pPr>
      <w:r>
        <w:rPr>
          <w:sz w:val="28"/>
          <w:szCs w:val="24"/>
          <w:lang w:eastAsia="zh-CN"/>
        </w:rPr>
        <w:t>Луцької міської територіальної</w:t>
      </w:r>
    </w:p>
    <w:p>
      <w:pPr>
        <w:pStyle w:val="Normal"/>
        <w:widowControl/>
        <w:suppressAutoHyphens w:val="true"/>
        <w:bidi w:val="0"/>
        <w:ind w:left="0" w:right="0" w:hanging="0"/>
        <w:jc w:val="center"/>
        <w:rPr/>
      </w:pPr>
      <w:r>
        <w:rPr>
          <w:sz w:val="28"/>
          <w:szCs w:val="24"/>
          <w:lang w:eastAsia="zh-CN"/>
        </w:rPr>
        <w:t xml:space="preserve"> </w:t>
      </w:r>
      <w:r>
        <w:rPr>
          <w:sz w:val="28"/>
          <w:szCs w:val="24"/>
          <w:lang w:eastAsia="zh-CN"/>
        </w:rPr>
        <w:t>громади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0081" w:type="dxa"/>
        <w:jc w:val="left"/>
        <w:tblInd w:w="-49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673"/>
        <w:gridCol w:w="3345"/>
        <w:gridCol w:w="6063"/>
      </w:tblGrid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Ініціатор розроблення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Дата, номер і назва розпорядчого документа органу виконавчої влади про розроблення документа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Розробник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Відділ з питань надзвичайних ситуацій та цивільного захисту населення міської ради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Співрозробник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Департамент освіти, Луцьке районне управління головного управління ДСНС України у Волинській області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Відповідальні виконавці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Учасники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Виконавчий комітет, департамент житлово-комунального господарства, департамент освіти, управління охорони здоров'я, 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Термін реалізації Програми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/>
            </w:pP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2021 - 2025 роки</w:t>
            </w:r>
          </w:p>
        </w:tc>
      </w:tr>
      <w:tr>
        <w:trPr/>
        <w:tc>
          <w:tcPr>
            <w:tcW w:w="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8.1</w:t>
            </w:r>
          </w:p>
          <w:p>
            <w:pPr>
              <w:pStyle w:val="Normal"/>
              <w:jc w:val="center"/>
              <w:rPr>
                <w:sz w:val="28"/>
              </w:rPr>
            </w:pPr>
            <w:r>
              <w:rPr>
                <w:sz w:val="28"/>
              </w:rPr>
              <w:t>8.2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 xml:space="preserve">Загальний обсяг фінансових ресурсів, необхідних для реалізації Програми, всього 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тис. грн.,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в тому числі: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коштів міського бюджету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коштів інших джерел</w:t>
            </w:r>
          </w:p>
        </w:tc>
        <w:tc>
          <w:tcPr>
            <w:tcW w:w="6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snapToGrid w:val="false"/>
              <w:rPr>
                <w:color w:val="00000A"/>
                <w:sz w:val="28"/>
              </w:rPr>
            </w:pPr>
            <w:r>
              <w:rPr>
                <w:color w:val="00000A"/>
                <w:sz w:val="28"/>
              </w:rPr>
              <w:t>22100</w:t>
            </w:r>
          </w:p>
          <w:p>
            <w:pPr>
              <w:pStyle w:val="Normal"/>
              <w:snapToGrid w:val="false"/>
              <w:rPr>
                <w:color w:val="00000A"/>
                <w:sz w:val="28"/>
              </w:rPr>
            </w:pPr>
            <w:r>
              <w:rPr>
                <w:color w:val="00000A"/>
                <w:sz w:val="28"/>
              </w:rPr>
            </w:r>
          </w:p>
          <w:p>
            <w:pPr>
              <w:pStyle w:val="Normal"/>
              <w:snapToGrid w:val="false"/>
              <w:rPr>
                <w:color w:val="00000A"/>
                <w:sz w:val="28"/>
              </w:rPr>
            </w:pPr>
            <w:r>
              <w:rPr>
                <w:color w:val="00000A"/>
                <w:sz w:val="28"/>
              </w:rPr>
              <w:t>22100</w:t>
            </w:r>
          </w:p>
          <w:p>
            <w:pPr>
              <w:pStyle w:val="Normal"/>
              <w:snapToGrid w:val="false"/>
              <w:rPr>
                <w:color w:val="00000A"/>
                <w:sz w:val="28"/>
              </w:rPr>
            </w:pPr>
            <w:r>
              <w:rPr>
                <w:color w:val="00000A"/>
                <w:sz w:val="28"/>
              </w:rPr>
              <w:t>-</w:t>
            </w:r>
          </w:p>
        </w:tc>
      </w:tr>
    </w:tbl>
    <w:p>
      <w:pPr>
        <w:pStyle w:val="Normal"/>
        <w:jc w:val="right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/>
      </w:pPr>
      <w:r>
        <w:rPr>
          <w:sz w:val="28"/>
          <w:szCs w:val="28"/>
          <w:lang w:eastAsia="zh-CN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sectPr>
          <w:type w:val="nextPage"/>
          <w:pgSz w:w="11906" w:h="16838"/>
          <w:pgMar w:left="1985" w:right="567" w:header="0" w:top="567" w:footer="0" w:bottom="1417" w:gutter="0"/>
          <w:pgNumType w:fmt="decimal"/>
          <w:formProt w:val="false"/>
          <w:textDirection w:val="lrTb"/>
          <w:docGrid w:type="default" w:linePitch="360" w:charSpace="0"/>
        </w:sectPr>
        <w:pStyle w:val="Normal"/>
        <w:widowControl/>
        <w:suppressAutoHyphens w:val="true"/>
        <w:bidi w:val="0"/>
        <w:ind w:left="0" w:right="0" w:hanging="0"/>
        <w:jc w:val="both"/>
        <w:rPr>
          <w:sz w:val="28"/>
          <w:szCs w:val="28"/>
          <w:lang w:eastAsia="zh-CN"/>
        </w:rPr>
      </w:pPr>
      <w:r>
        <w:rPr/>
      </w:r>
    </w:p>
    <w:p>
      <w:pPr>
        <w:pStyle w:val="Normal"/>
        <w:jc w:val="center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212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1 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</w:t>
      </w:r>
      <w:r>
        <w:rPr>
          <w:sz w:val="28"/>
        </w:rPr>
        <w:t xml:space="preserve">Програми розвитку </w:t>
      </w:r>
    </w:p>
    <w:p>
      <w:pPr>
        <w:pStyle w:val="Normal"/>
        <w:jc w:val="both"/>
        <w:rPr/>
      </w:pPr>
      <w:r>
        <w:rPr>
          <w:sz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sz w:val="28"/>
          <w:lang w:eastAsia="zh-CN"/>
        </w:rPr>
        <w:t xml:space="preserve">Луцької                                   </w:t>
      </w:r>
    </w:p>
    <w:p>
      <w:pPr>
        <w:pStyle w:val="Normal"/>
        <w:jc w:val="both"/>
        <w:rPr/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/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Ресурсне забезпечення </w:t>
      </w:r>
      <w:r>
        <w:rPr>
          <w:sz w:val="28"/>
        </w:rPr>
        <w:t>Програми  розвитку цивільного захисту міста Луцька 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tbl>
      <w:tblPr>
        <w:tblW w:w="15226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2894"/>
        <w:gridCol w:w="2040"/>
        <w:gridCol w:w="2146"/>
        <w:gridCol w:w="2099"/>
        <w:gridCol w:w="2100"/>
        <w:gridCol w:w="1693"/>
        <w:gridCol w:w="2253"/>
      </w:tblGrid>
      <w:tr>
        <w:trPr>
          <w:cantSplit w:val="true"/>
        </w:trPr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коштів, які пропонується залучати на виконання Програми</w:t>
            </w:r>
          </w:p>
        </w:tc>
        <w:tc>
          <w:tcPr>
            <w:tcW w:w="10078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Етапи виконання Програми</w:t>
            </w:r>
          </w:p>
        </w:tc>
        <w:tc>
          <w:tcPr>
            <w:tcW w:w="22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Усього витрат на виконання Програми</w:t>
            </w:r>
          </w:p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грн.)</w:t>
            </w:r>
          </w:p>
        </w:tc>
      </w:tr>
      <w:tr>
        <w:trPr>
          <w:cantSplit w:val="true"/>
        </w:trPr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2021 р.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2022 р.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2023 р.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2024 р.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29"/>
              <w:snapToGrid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2025р.</w:t>
            </w:r>
          </w:p>
        </w:tc>
        <w:tc>
          <w:tcPr>
            <w:tcW w:w="225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29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 ресурсів усього (тис. грн.),</w:t>
            </w:r>
          </w:p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тому числі: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5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5510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5040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3660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2160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22100</w:t>
            </w:r>
          </w:p>
        </w:tc>
      </w:tr>
      <w:tr>
        <w:trPr/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Міський бюджет</w:t>
            </w:r>
          </w:p>
          <w:p>
            <w:pPr>
              <w:pStyle w:val="Style29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(тис. грн.)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5</w:t>
            </w: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73</w:t>
            </w:r>
            <w:r>
              <w:rPr>
                <w:b w:val="false"/>
                <w:bCs w:val="false"/>
                <w:color w:val="000000"/>
                <w:sz w:val="28"/>
                <w:szCs w:val="28"/>
              </w:rPr>
              <w:t>0</w:t>
            </w:r>
          </w:p>
        </w:tc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5510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5040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  <w:lang w:val="uk-UA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lang w:val="uk-UA"/>
              </w:rPr>
              <w:t>3660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2160</w:t>
            </w:r>
          </w:p>
        </w:tc>
        <w:tc>
          <w:tcPr>
            <w:tcW w:w="2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napToGrid w:val="false"/>
              <w:jc w:val="center"/>
              <w:rPr>
                <w:b w:val="false"/>
                <w:b w:val="false"/>
                <w:bCs w:val="false"/>
                <w:color w:val="000000"/>
                <w:sz w:val="28"/>
                <w:szCs w:val="28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22100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  <w:t>Кирилюк 770 721</w:t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ind w:left="0" w:hanging="0"/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5"/>
        <w:numPr>
          <w:ilvl w:val="4"/>
          <w:numId w:val="2"/>
        </w:numPr>
        <w:spacing w:before="0" w:after="0"/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</w:t>
      </w:r>
    </w:p>
    <w:p>
      <w:pPr>
        <w:pStyle w:val="1"/>
        <w:numPr>
          <w:ilvl w:val="0"/>
          <w:numId w:val="2"/>
        </w:numPr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цивільного захисту </w:t>
      </w:r>
      <w:r>
        <w:rPr>
          <w:b w:val="false"/>
          <w:bCs w:val="false"/>
          <w:sz w:val="28"/>
          <w:szCs w:val="28"/>
          <w:lang w:eastAsia="zh-CN"/>
        </w:rPr>
        <w:t>Луцької</w:t>
      </w:r>
    </w:p>
    <w:p>
      <w:pPr>
        <w:pStyle w:val="Normal"/>
        <w:jc w:val="both"/>
        <w:rPr/>
      </w:pPr>
      <w:r>
        <w:rPr>
          <w:sz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lang w:eastAsia="zh-C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  </w:t>
      </w:r>
    </w:p>
    <w:p>
      <w:pPr>
        <w:pStyle w:val="Normal"/>
        <w:ind w:left="1531" w:right="0" w:hanging="454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/>
      </w:pPr>
      <w:r>
        <w:rPr>
          <w:b w:val="false"/>
          <w:bCs w:val="false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 xml:space="preserve">Напрями діяльності, завдання та заходи </w:t>
      </w:r>
    </w:p>
    <w:p>
      <w:pPr>
        <w:pStyle w:val="1"/>
        <w:numPr>
          <w:ilvl w:val="0"/>
          <w:numId w:val="2"/>
        </w:numPr>
        <w:ind w:left="1531" w:right="0" w:hanging="454"/>
        <w:jc w:val="center"/>
        <w:rPr/>
      </w:pPr>
      <w:r>
        <w:rPr>
          <w:b w:val="false"/>
          <w:bCs w:val="false"/>
          <w:sz w:val="28"/>
          <w:szCs w:val="28"/>
        </w:rPr>
        <w:t xml:space="preserve">виконання Програми розвитку цивільного захисту </w:t>
      </w:r>
      <w:r>
        <w:rPr>
          <w:b w:val="false"/>
          <w:bCs w:val="false"/>
          <w:sz w:val="28"/>
          <w:szCs w:val="28"/>
          <w:lang w:eastAsia="zh-CN"/>
        </w:rPr>
        <w:t>Луцької</w:t>
      </w:r>
      <w:r>
        <w:rPr>
          <w:sz w:val="28"/>
          <w:lang w:eastAsia="zh-CN"/>
        </w:rPr>
        <w:t xml:space="preserve">                                                                                                                                                      </w:t>
      </w:r>
      <w:r>
        <w:rPr>
          <w:b w:val="false"/>
          <w:bCs w:val="false"/>
          <w:sz w:val="28"/>
          <w:lang w:eastAsia="zh-CN"/>
        </w:rPr>
        <w:t xml:space="preserve">міської територіальної громади </w:t>
      </w:r>
      <w:r>
        <w:rPr>
          <w:b w:val="false"/>
          <w:bCs w:val="false"/>
          <w:sz w:val="28"/>
          <w:szCs w:val="28"/>
          <w:lang w:eastAsia="zh-CN"/>
        </w:rPr>
        <w:t>на 2021-2025 роки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5500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570"/>
        <w:gridCol w:w="3015"/>
        <w:gridCol w:w="1464"/>
        <w:gridCol w:w="1239"/>
        <w:gridCol w:w="1091"/>
        <w:gridCol w:w="1231"/>
        <w:gridCol w:w="1260"/>
        <w:gridCol w:w="1350"/>
        <w:gridCol w:w="1305"/>
        <w:gridCol w:w="1245"/>
        <w:gridCol w:w="1"/>
        <w:gridCol w:w="1727"/>
      </w:tblGrid>
      <w:tr>
        <w:trPr>
          <w:trHeight w:val="1244" w:hRule="atLeast"/>
          <w:cantSplit w:val="true"/>
        </w:trPr>
        <w:tc>
          <w:tcPr>
            <w:tcW w:w="57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rPr/>
            </w:pPr>
            <w:r>
              <w:rPr/>
              <w:t xml:space="preserve">№ </w:t>
            </w:r>
            <w:r>
              <w:rPr/>
              <w:t>з/п</w:t>
            </w:r>
          </w:p>
          <w:p>
            <w:pPr>
              <w:pStyle w:val="Style13"/>
              <w:shd w:val="clear" w:fill="FFFFFF"/>
              <w:spacing w:before="0" w:after="120"/>
              <w:rPr/>
            </w:pPr>
            <w:r>
              <w:rPr/>
            </w:r>
          </w:p>
        </w:tc>
        <w:tc>
          <w:tcPr>
            <w:tcW w:w="301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Найменування заходів</w:t>
            </w:r>
          </w:p>
        </w:tc>
        <w:tc>
          <w:tcPr>
            <w:tcW w:w="146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ind w:left="-57" w:right="0" w:hanging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Виконавці</w:t>
            </w:r>
          </w:p>
        </w:tc>
        <w:tc>
          <w:tcPr>
            <w:tcW w:w="123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tabs>
                <w:tab w:val="left" w:pos="6350" w:leader="none"/>
              </w:tabs>
              <w:spacing w:before="0" w:after="120"/>
              <w:ind w:left="0" w:right="-113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Джерело фінансу-вання</w:t>
            </w:r>
          </w:p>
        </w:tc>
        <w:tc>
          <w:tcPr>
            <w:tcW w:w="109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pacing w:before="0" w:after="120"/>
              <w:ind w:left="-113" w:right="-170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Обсяги фінан-сування</w:t>
            </w:r>
          </w:p>
          <w:p>
            <w:pPr>
              <w:pStyle w:val="Style13"/>
              <w:shd w:val="clear" w:fill="FFFFFF"/>
              <w:spacing w:before="0" w:after="120"/>
              <w:ind w:left="-57" w:right="-113" w:hanging="5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(тис.грн.)</w:t>
            </w:r>
          </w:p>
        </w:tc>
        <w:tc>
          <w:tcPr>
            <w:tcW w:w="6392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Графік проведення робіт (накопичення ресурсів)</w:t>
            </w:r>
          </w:p>
          <w:p>
            <w:pPr>
              <w:pStyle w:val="Style13"/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(кількість/обсяги фінансування )</w:t>
            </w:r>
          </w:p>
          <w:p>
            <w:pPr>
              <w:pStyle w:val="Style13"/>
              <w:shd w:val="clear" w:fill="FFFFFF"/>
              <w:spacing w:before="0" w:after="120"/>
              <w:jc w:val="center"/>
              <w:rPr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(од./тис.грн.)</w:t>
            </w:r>
          </w:p>
        </w:tc>
        <w:tc>
          <w:tcPr>
            <w:tcW w:w="172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ind w:left="0" w:right="-57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Очікувані результати</w:t>
            </w:r>
          </w:p>
        </w:tc>
      </w:tr>
      <w:tr>
        <w:trPr>
          <w:cantSplit w:val="true"/>
        </w:trPr>
        <w:tc>
          <w:tcPr>
            <w:tcW w:w="57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301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46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23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9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р.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р.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р.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р.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pacing w:before="0" w:after="120"/>
              <w:ind w:left="0" w:right="0" w:hanging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р.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rPr/>
            </w:pPr>
            <w:r>
              <w:rPr/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>
        <w:trPr/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І. Виконання протипожежних заходів в комунальних установах (закладах)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/>
            </w:pPr>
            <w:r>
              <w:rPr/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Облаштування систем протипожежної сигналізації в комунальних закладах: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охорони здоров'я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освіти </w:t>
            </w:r>
          </w:p>
          <w:p>
            <w:pPr>
              <w:pStyle w:val="Style13"/>
              <w:shd w:val="clear" w:fill="FFFFFF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Управління охорони здоров'я,  </w:t>
            </w:r>
            <w:r>
              <w:rPr>
                <w:color w:val="000000"/>
                <w:sz w:val="28"/>
                <w:szCs w:val="28"/>
                <w:lang w:val="uk-UA"/>
              </w:rPr>
              <w:t>департа-мент</w:t>
            </w:r>
            <w:r>
              <w:rPr>
                <w:color w:val="000000"/>
                <w:sz w:val="28"/>
                <w:szCs w:val="28"/>
              </w:rPr>
              <w:t xml:space="preserve"> освіти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800000"/>
                <w:sz w:val="28"/>
                <w:szCs w:val="28"/>
              </w:rPr>
            </w:pPr>
            <w:r>
              <w:rPr>
                <w:color w:val="800000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800000"/>
                <w:sz w:val="28"/>
                <w:szCs w:val="28"/>
              </w:rPr>
            </w:pPr>
            <w:r>
              <w:rPr>
                <w:color w:val="800000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8"/>
                <w:szCs w:val="28"/>
              </w:rPr>
            </w:pPr>
            <w:r>
              <w:rPr>
                <w:color w:val="CE181E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8"/>
                <w:szCs w:val="28"/>
              </w:rPr>
            </w:pPr>
            <w:r>
              <w:rPr>
                <w:color w:val="CE181E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8"/>
                <w:szCs w:val="28"/>
              </w:rPr>
            </w:pPr>
            <w:r>
              <w:rPr>
                <w:color w:val="CE181E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8"/>
                <w:szCs w:val="28"/>
              </w:rPr>
            </w:pPr>
            <w:r>
              <w:rPr>
                <w:color w:val="CE181E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CE181E"/>
                <w:sz w:val="28"/>
                <w:szCs w:val="28"/>
              </w:rPr>
            </w:pPr>
            <w:r>
              <w:rPr>
                <w:color w:val="CE181E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2000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2/1000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5/2500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2/1000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5/2500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-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5/2500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-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5/2500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-</w:t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2/1000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Забезпечен-ня протипо-жежного стану </w:t>
            </w:r>
          </w:p>
        </w:tc>
      </w:tr>
      <w:tr>
        <w:trPr>
          <w:trHeight w:val="390" w:hRule="atLeast"/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>
        <w:trPr>
          <w:trHeight w:val="1409" w:hRule="atLeast"/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Обробка вогнетривким розчином дерев'яних конструкцій горищ комунальних закладів освіти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tabs>
                <w:tab w:val="left" w:pos="1584" w:leader="none"/>
              </w:tabs>
              <w:suppressAutoHyphens w:val="true"/>
              <w:bidi w:val="0"/>
              <w:snapToGrid w:val="false"/>
              <w:spacing w:lineRule="exact" w:line="276" w:before="0" w:after="120"/>
              <w:ind w:left="0" w:right="-57" w:hanging="11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Департа-</w:t>
            </w:r>
          </w:p>
          <w:p>
            <w:pPr>
              <w:pStyle w:val="Style13"/>
              <w:widowControl/>
              <w:shd w:val="clear" w:fill="FFFFFF"/>
              <w:tabs>
                <w:tab w:val="left" w:pos="1584" w:leader="none"/>
              </w:tabs>
              <w:suppressAutoHyphens w:val="true"/>
              <w:bidi w:val="0"/>
              <w:snapToGrid w:val="false"/>
              <w:spacing w:lineRule="exact" w:line="276" w:before="0" w:after="120"/>
              <w:ind w:left="0" w:right="-57" w:hanging="11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мент</w:t>
            </w:r>
            <w:r>
              <w:rPr>
                <w:color w:val="000000"/>
                <w:sz w:val="28"/>
                <w:szCs w:val="28"/>
              </w:rPr>
              <w:t xml:space="preserve"> освіти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27/</w:t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5/140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4/120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10/500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4/120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4/120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Забезпечен-ня протипо-жежного стану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систем протипожежного за-хисту в будинках під-вищенної поверховості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lineRule="exact" w:line="276" w:before="0" w:after="120"/>
              <w:ind w:left="-57" w:right="0" w:hanging="0"/>
              <w:jc w:val="center"/>
              <w:rPr/>
            </w:pPr>
            <w:r>
              <w:rPr>
                <w:color w:val="000000"/>
                <w:sz w:val="28"/>
                <w:szCs w:val="28"/>
                <w:lang w:val="uk-UA"/>
              </w:rPr>
              <w:t>Бюджет громади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  <w:lang w:val="uk-UA"/>
              </w:rPr>
              <w:t>кошти ОСББ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3/1500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1/500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2/1000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-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0"/>
              <w:jc w:val="both"/>
              <w:rPr>
                <w:color w:val="CE181E"/>
                <w:sz w:val="26"/>
                <w:szCs w:val="26"/>
              </w:rPr>
            </w:pPr>
            <w:r>
              <w:rPr>
                <w:color w:val="CE181E"/>
                <w:sz w:val="26"/>
                <w:szCs w:val="26"/>
              </w:rPr>
            </w:r>
          </w:p>
        </w:tc>
      </w:tr>
      <w:tr>
        <w:trPr>
          <w:trHeight w:val="294" w:hRule="atLeast"/>
        </w:trPr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pacing w:before="0" w:after="12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ІІ. Утримання захисних споруд ЦЗ комунальної форми власності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Приведення в готовність до вико-ристання захисних споруд комунальної форми власності, проведення в них ремонтно- будівельних робіт 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5/1000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1/200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1/200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1/200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1/200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1/200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готовності до викорис-тання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Комплектація захисних споруд спеціальним обладнанням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5/1000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1/200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1/200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1/200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1/200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1/200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>
                <w:color w:val="CE181E"/>
                <w:sz w:val="28"/>
                <w:szCs w:val="28"/>
              </w:rPr>
            </w:pPr>
            <w:r>
              <w:rPr>
                <w:color w:val="CE181E"/>
                <w:sz w:val="28"/>
                <w:szCs w:val="28"/>
              </w:rPr>
            </w:r>
          </w:p>
        </w:tc>
      </w:tr>
      <w:tr>
        <w:trPr/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ІІІ. Накопичення та утримання матеріальних ресурсів та засобів для забезпечення оперативного реагування на НС 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Накопичення пального:</w:t>
            </w:r>
          </w:p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дизпаливо (т)</w:t>
            </w:r>
          </w:p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бензин А 92(т)</w:t>
            </w:r>
          </w:p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250</w:t>
            </w:r>
          </w:p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250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2/50</w:t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2/50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2/50</w:t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2/50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2/50</w:t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2/50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2/50</w:t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2/50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2/50</w:t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2/50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Створення матеріаль-ного резерву</w:t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</w:tr>
      <w:tr>
        <w:trPr>
          <w:trHeight w:val="345" w:hRule="atLeast"/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Накопичення шанцево-го інструменту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-57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Департа-мент ЖКГ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50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100/10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100/10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100/10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100/10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100/10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ind w:left="0" w:right="0" w:hanging="57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Створення матеріаль-ного резерву</w:t>
            </w:r>
          </w:p>
        </w:tc>
      </w:tr>
      <w:tr>
        <w:trPr>
          <w:cantSplit w:val="true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Придбання найпрості-шого рятувального оснащення та майна для ліквідації аварій, пожеж (НС) </w:t>
            </w:r>
          </w:p>
          <w:p>
            <w:pPr>
              <w:pStyle w:val="Normal"/>
              <w:snapToGrid w:val="false"/>
              <w:jc w:val="both"/>
              <w:rPr/>
            </w:pPr>
            <w:r>
              <w:rPr>
                <w:bCs/>
                <w:sz w:val="28"/>
                <w:szCs w:val="28"/>
              </w:rPr>
              <w:t>(</w:t>
            </w:r>
            <w:r>
              <w:rPr>
                <w:bCs/>
                <w:sz w:val="28"/>
                <w:szCs w:val="28"/>
                <w:u w:val="none"/>
              </w:rPr>
              <w:t>захисний одяг, взуття пожежного</w:t>
            </w:r>
            <w:r>
              <w:rPr>
                <w:bCs/>
                <w:sz w:val="28"/>
                <w:szCs w:val="28"/>
              </w:rPr>
              <w:t>, інше)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Виконавчий комітет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bookmarkStart w:id="0" w:name="__DdeLink__4681_1730530875"/>
            <w:bookmarkEnd w:id="0"/>
            <w:r>
              <w:rPr>
                <w:bCs/>
                <w:color w:val="000000"/>
                <w:sz w:val="28"/>
                <w:szCs w:val="28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200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color w:val="CE181E"/>
                <w:sz w:val="28"/>
                <w:szCs w:val="28"/>
              </w:rPr>
            </w:pPr>
            <w:r>
              <w:rPr>
                <w:color w:val="CE181E"/>
                <w:sz w:val="28"/>
                <w:szCs w:val="28"/>
              </w:rPr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  <w:lang w:eastAsia="ru-RU"/>
              </w:rPr>
              <w:t xml:space="preserve">Придбання засобів забезпечення аварійно-рятувальних робіт: </w:t>
            </w:r>
          </w:p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  <w:lang w:eastAsia="ru-RU"/>
              </w:rPr>
              <w:t>- бензопили</w:t>
            </w:r>
          </w:p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  <w:lang w:eastAsia="ru-RU"/>
              </w:rPr>
              <w:t>- бензорізи</w:t>
            </w:r>
          </w:p>
          <w:p>
            <w:pPr>
              <w:pStyle w:val="Normal"/>
              <w:snapToGrid w:val="false"/>
              <w:ind w:left="-86" w:right="-108" w:hanging="0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  <w:lang w:eastAsia="ru-RU"/>
              </w:rPr>
              <w:t>- електрогенератор</w:t>
            </w:r>
          </w:p>
          <w:p>
            <w:pPr>
              <w:pStyle w:val="Normal"/>
              <w:snapToGrid w:val="false"/>
              <w:ind w:left="-86" w:right="-108" w:hanging="0"/>
              <w:rPr/>
            </w:pPr>
            <w:r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  <w:lang w:eastAsia="ru-RU"/>
              </w:rPr>
              <w:t>- інше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Виконавчий комітет</w:t>
            </w:r>
          </w:p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4/20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2/20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1/20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4/20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color w:val="00000A"/>
                <w:sz w:val="28"/>
                <w:szCs w:val="28"/>
              </w:rPr>
            </w:pPr>
            <w:r>
              <w:rPr>
                <w:color w:val="00000A"/>
                <w:sz w:val="28"/>
                <w:szCs w:val="28"/>
              </w:rPr>
              <w:t>4/20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ind w:left="-86" w:right="-108" w:hanging="0"/>
              <w:jc w:val="left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  <w:lang w:eastAsia="ru-RU"/>
              </w:rPr>
              <w:t xml:space="preserve">Придбання засобів індивідуального захисту </w:t>
            </w:r>
          </w:p>
          <w:p>
            <w:pPr>
              <w:pStyle w:val="Normal"/>
              <w:snapToGrid w:val="false"/>
              <w:ind w:left="-86" w:right="-108" w:hanging="0"/>
              <w:jc w:val="left"/>
              <w:rPr/>
            </w:pPr>
            <w:r>
              <w:rPr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  <w:lang w:eastAsia="ru-RU"/>
              </w:rPr>
              <w:t xml:space="preserve">та дезинфікуючого розчину для протидії </w:t>
            </w:r>
            <w:r>
              <w:rPr>
                <w:bCs/>
                <w:color w:val="000000"/>
                <w:sz w:val="28"/>
                <w:szCs w:val="28"/>
                <w:lang w:val="en-US" w:eastAsia="ru-RU"/>
              </w:rPr>
              <w:t>COVID - 19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Виконавчий комітет</w:t>
            </w:r>
          </w:p>
          <w:p>
            <w:pPr>
              <w:pStyle w:val="Normal"/>
              <w:snapToGrid w:val="false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Забезпечен-ня безпеки населення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ind w:left="-86" w:right="-108" w:hanging="0"/>
              <w:jc w:val="left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  <w:lang w:eastAsia="ru-RU"/>
              </w:rPr>
              <w:t>Забезпечення харчуван-ням осіб, що задіюються до робіт з ліквідації НС, аварій, терористичних актів та в період проведення навчань з цих питань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Виконавчий комітет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lef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Забезпечен-ня ліквідації</w:t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jc w:val="lef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НС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ind w:left="-86" w:right="-108" w:hanging="0"/>
              <w:jc w:val="center"/>
              <w:rPr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11</w:t>
            </w:r>
          </w:p>
        </w:tc>
      </w:tr>
      <w:tr>
        <w:trPr/>
        <w:tc>
          <w:tcPr>
            <w:tcW w:w="15498" w:type="dxa"/>
            <w:gridSpan w:val="1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8"/>
                <w:szCs w:val="28"/>
                <w:lang w:val="ru-RU"/>
              </w:rPr>
              <w:t>І</w:t>
            </w:r>
            <w:r>
              <w:rPr>
                <w:bCs/>
                <w:sz w:val="28"/>
                <w:szCs w:val="28"/>
                <w:lang w:val="en-US"/>
              </w:rPr>
              <w:t>V</w:t>
            </w:r>
            <w:r>
              <w:rPr>
                <w:bCs/>
                <w:sz w:val="28"/>
                <w:szCs w:val="28"/>
                <w:lang w:val="ru-RU"/>
              </w:rPr>
              <w:t>. Організація</w:t>
            </w:r>
            <w:r>
              <w:rPr>
                <w:bCs/>
                <w:sz w:val="28"/>
                <w:szCs w:val="28"/>
              </w:rPr>
              <w:t xml:space="preserve"> оповіщення населення міста про загрозу та виникнення НС</w:t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Придбання та встанов-лення пристроїв для оповіщення населення</w:t>
            </w:r>
          </w:p>
          <w:p>
            <w:pPr>
              <w:pStyle w:val="Normal"/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Виконавчий комітет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both"/>
              <w:rPr/>
            </w:pPr>
            <w:r>
              <w:rPr>
                <w:sz w:val="26"/>
                <w:szCs w:val="26"/>
                <w:lang w:val="uk-UA"/>
              </w:rPr>
              <w:t>О</w:t>
            </w:r>
            <w:r>
              <w:rPr>
                <w:sz w:val="26"/>
                <w:szCs w:val="26"/>
              </w:rPr>
              <w:t>повіщення населення про події</w:t>
            </w:r>
          </w:p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3650" w:leader="none"/>
              </w:tabs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Організація доведення до населення мовної інформації через обладнання операторів звукової реклами </w:t>
            </w:r>
          </w:p>
          <w:p>
            <w:pPr>
              <w:pStyle w:val="Normal"/>
              <w:tabs>
                <w:tab w:val="left" w:pos="3650" w:leader="none"/>
              </w:tabs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(за договорами)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Виконавчий комітет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2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both"/>
              <w:rPr/>
            </w:pPr>
            <w:r>
              <w:rPr>
                <w:sz w:val="26"/>
                <w:szCs w:val="26"/>
                <w:lang w:val="uk-UA"/>
              </w:rPr>
              <w:t>О</w:t>
            </w:r>
            <w:r>
              <w:rPr>
                <w:sz w:val="26"/>
                <w:szCs w:val="26"/>
              </w:rPr>
              <w:t>повіщення населення про події</w:t>
            </w:r>
          </w:p>
        </w:tc>
      </w:tr>
      <w:tr>
        <w:trPr>
          <w:trHeight w:val="1974" w:hRule="atLeast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3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Організація доведення до населення мовної інформації через обладнання власників ринків, вокзалів</w:t>
            </w:r>
          </w:p>
          <w:p>
            <w:pPr>
              <w:pStyle w:val="Normal"/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(за договорами)</w:t>
            </w:r>
          </w:p>
        </w:tc>
        <w:tc>
          <w:tcPr>
            <w:tcW w:w="1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113" w:right="-113" w:hanging="0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Виконавчий комітет</w:t>
            </w:r>
          </w:p>
          <w:p>
            <w:pPr>
              <w:pStyle w:val="Style13"/>
              <w:shd w:val="clear" w:fill="FFFFFF"/>
              <w:snapToGrid w:val="false"/>
              <w:spacing w:before="0" w:after="120"/>
              <w:ind w:left="0" w:right="-57" w:hanging="113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Бюджет громади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2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widowControl/>
              <w:shd w:val="clear" w:fill="FFFFFF"/>
              <w:suppressAutoHyphens w:val="true"/>
              <w:bidi w:val="0"/>
              <w:snapToGrid w:val="false"/>
              <w:spacing w:before="0" w:after="120"/>
              <w:ind w:left="-57" w:right="0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28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Усього тис. грн.</w:t>
            </w:r>
          </w:p>
        </w:tc>
        <w:tc>
          <w:tcPr>
            <w:tcW w:w="10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22100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730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5510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5040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3660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2160</w:t>
            </w:r>
          </w:p>
        </w:tc>
        <w:tc>
          <w:tcPr>
            <w:tcW w:w="17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Style13"/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</w:r>
          </w:p>
        </w:tc>
      </w:tr>
    </w:tbl>
    <w:p>
      <w:pPr>
        <w:pStyle w:val="Style13"/>
        <w:shd w:val="clear" w:fill="FFFFFF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-227" w:right="0" w:hanging="0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  <w:t>Кирилюк 770 721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sz w:val="24"/>
          <w:szCs w:val="28"/>
          <w:lang w:eastAsia="zh-CN"/>
        </w:rPr>
      </w:pPr>
      <w:r>
        <w:rPr>
          <w:sz w:val="24"/>
          <w:szCs w:val="28"/>
          <w:lang w:eastAsia="zh-CN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/>
      </w:pPr>
      <w:r>
        <w:rPr/>
      </w:r>
    </w:p>
    <w:sectPr>
      <w:headerReference w:type="default" r:id="rId2"/>
      <w:type w:val="nextPage"/>
      <w:pgSz w:orient="landscape" w:w="16838" w:h="11906"/>
      <w:pgMar w:left="1134" w:right="1134" w:header="72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6</w:t>
    </w:r>
    <w: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Style12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paragraph" w:styleId="5">
    <w:name w:val="Heading 5"/>
    <w:basedOn w:val="Style12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6">
    <w:name w:val="Heading 6"/>
    <w:basedOn w:val="Style12"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7">
    <w:name w:val="Heading 7"/>
    <w:basedOn w:val="Style12"/>
    <w:qFormat/>
    <w:pPr>
      <w:numPr>
        <w:ilvl w:val="6"/>
        <w:numId w:val="1"/>
      </w:numPr>
      <w:spacing w:before="60" w:after="60"/>
      <w:outlineLvl w:val="6"/>
    </w:pPr>
    <w:rPr>
      <w:b/>
      <w:bCs/>
      <w:sz w:val="22"/>
      <w:szCs w:val="22"/>
    </w:rPr>
  </w:style>
  <w:style w:type="paragraph" w:styleId="8">
    <w:name w:val="Heading 8"/>
    <w:basedOn w:val="Style12"/>
    <w:qFormat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2"/>
      <w:szCs w:val="22"/>
    </w:rPr>
  </w:style>
  <w:style w:type="paragraph" w:styleId="9">
    <w:name w:val="Heading 9"/>
    <w:basedOn w:val="Style12"/>
    <w:qFormat/>
    <w:pPr>
      <w:numPr>
        <w:ilvl w:val="8"/>
        <w:numId w:val="1"/>
      </w:numPr>
      <w:spacing w:before="60" w:after="60"/>
      <w:outlineLvl w:val="8"/>
    </w:pPr>
    <w:rPr>
      <w:b/>
      <w:bCs/>
      <w:sz w:val="21"/>
      <w:szCs w:val="21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5">
    <w:name w:val="Основной шрифт абзаца"/>
    <w:qFormat/>
    <w:rPr/>
  </w:style>
  <w:style w:type="character" w:styleId="Style6">
    <w:name w:val="Номер сторінки"/>
    <w:basedOn w:val="Style5"/>
    <w:rPr/>
  </w:style>
  <w:style w:type="character" w:styleId="Style7">
    <w:name w:val="Виділення жирним"/>
    <w:qFormat/>
    <w:rPr>
      <w:b/>
      <w:bCs/>
    </w:rPr>
  </w:style>
  <w:style w:type="character" w:styleId="Style8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Appleconvertedspace">
    <w:name w:val="apple-converted-space"/>
    <w:basedOn w:val="Style5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>
    <w:name w:val="rvts15"/>
    <w:basedOn w:val="Style5"/>
    <w:qFormat/>
    <w:rPr/>
  </w:style>
  <w:style w:type="character" w:styleId="Style9">
    <w:name w:val="Нижний колонтитул Знак"/>
    <w:qFormat/>
    <w:rPr>
      <w:bCs/>
      <w:sz w:val="28"/>
      <w:szCs w:val="24"/>
      <w:lang w:val="uk-UA"/>
    </w:rPr>
  </w:style>
  <w:style w:type="character" w:styleId="31">
    <w:name w:val="Основной текст с отступом 3 Знак"/>
    <w:qFormat/>
    <w:rPr>
      <w:sz w:val="16"/>
      <w:szCs w:val="16"/>
    </w:rPr>
  </w:style>
  <w:style w:type="character" w:styleId="Rvts44">
    <w:name w:val="rvts44"/>
    <w:qFormat/>
    <w:rPr>
      <w:rFonts w:cs="Times New Roman"/>
    </w:rPr>
  </w:style>
  <w:style w:type="character" w:styleId="Style10">
    <w:name w:val="Гіперпосилання"/>
    <w:rPr>
      <w:rFonts w:cs="Times New Roman"/>
      <w:color w:val="0000FF"/>
      <w:u w:val="single"/>
    </w:rPr>
  </w:style>
  <w:style w:type="character" w:styleId="21">
    <w:name w:val="Основной текст с отступом 2 Знак"/>
    <w:qFormat/>
    <w:rPr>
      <w:bCs/>
      <w:sz w:val="28"/>
      <w:szCs w:val="24"/>
    </w:rPr>
  </w:style>
  <w:style w:type="character" w:styleId="Style11">
    <w:name w:val="Символ нумерації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3">
    <w:name w:val="Body Text"/>
    <w:basedOn w:val="Normal"/>
    <w:pPr>
      <w:shd w:val="clear" w:fill="FFFFFF"/>
      <w:spacing w:lineRule="exact" w:line="276"/>
      <w:jc w:val="both"/>
    </w:pPr>
    <w:rPr>
      <w:bCs w:val="false"/>
      <w:sz w:val="21"/>
      <w:szCs w:val="21"/>
      <w:lang w:val="uk-UA" w:eastAsia="uk-UA"/>
    </w:rPr>
  </w:style>
  <w:style w:type="paragraph" w:styleId="Style14">
    <w:name w:val="List"/>
    <w:basedOn w:val="Style13"/>
    <w:pPr>
      <w:shd w:val="clear" w:fill="FFFFFF"/>
    </w:pPr>
    <w:rPr>
      <w:rFonts w:ascii="Times New Roman" w:hAnsi="Times New Roman"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7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18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Style19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Абзац списка"/>
    <w:basedOn w:val="Normal"/>
    <w:qFormat/>
    <w:pPr>
      <w:spacing w:before="0" w:after="0"/>
      <w:ind w:left="720" w:right="0" w:hanging="0"/>
      <w:contextualSpacing/>
    </w:pPr>
    <w:rPr>
      <w:rFonts w:eastAsia="Calibri"/>
      <w:bCs w:val="false"/>
      <w:szCs w:val="28"/>
      <w:lang w:val="ru-RU"/>
    </w:rPr>
  </w:style>
  <w:style w:type="paragraph" w:styleId="HTML1">
    <w:name w:val="Стандартный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2">
    <w:name w:val="Без интервала"/>
    <w:qFormat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3">
    <w:name w:val="Основной текст"/>
    <w:basedOn w:val="Normal"/>
    <w:qFormat/>
    <w:pPr>
      <w:spacing w:before="0" w:after="120"/>
    </w:pPr>
    <w:rPr/>
  </w:style>
  <w:style w:type="paragraph" w:styleId="311">
    <w:name w:val="Основной текст с отступом 31"/>
    <w:basedOn w:val="Normal"/>
    <w:qFormat/>
    <w:pPr>
      <w:suppressAutoHyphens w:val="true"/>
      <w:ind w:left="436" w:right="0" w:hanging="436"/>
    </w:pPr>
    <w:rPr>
      <w:bCs w:val="false"/>
      <w:lang w:eastAsia="zh-CN"/>
    </w:rPr>
  </w:style>
  <w:style w:type="paragraph" w:styleId="Style51">
    <w:name w:val="Style5"/>
    <w:basedOn w:val="Normal"/>
    <w:qFormat/>
    <w:pPr>
      <w:widowControl w:val="false"/>
      <w:suppressAutoHyphens w:val="true"/>
      <w:spacing w:lineRule="exact" w:line="322"/>
      <w:ind w:left="0" w:right="0"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uppressAutoHyphens w:val="true"/>
      <w:spacing w:before="0" w:after="200"/>
      <w:ind w:left="720" w:right="0" w:hanging="0"/>
    </w:pPr>
    <w:rPr/>
  </w:style>
  <w:style w:type="paragraph" w:styleId="Style24">
    <w:name w:val=" 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>
    <w:name w:val="Основной текст 22"/>
    <w:basedOn w:val="Normal"/>
    <w:qFormat/>
    <w:pPr>
      <w:suppressAutoHyphens w:val="true"/>
      <w:jc w:val="both"/>
    </w:pPr>
    <w:rPr>
      <w:b/>
      <w:lang w:eastAsia="zh-CN"/>
    </w:rPr>
  </w:style>
  <w:style w:type="paragraph" w:styleId="Style25">
    <w:name w:val="Foot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32">
    <w:name w:val="Основной текст с отступом 3"/>
    <w:basedOn w:val="Normal"/>
    <w:qFormat/>
    <w:pPr>
      <w:spacing w:before="0" w:after="120"/>
      <w:ind w:left="283" w:right="0" w:hanging="0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3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/>
  </w:style>
  <w:style w:type="paragraph" w:styleId="Style26">
    <w:name w:val="Вміст рамки"/>
    <w:basedOn w:val="Normal"/>
    <w:qFormat/>
    <w:pPr/>
    <w:rPr/>
  </w:style>
  <w:style w:type="paragraph" w:styleId="211">
    <w:name w:val="Основной текст с отступом 21"/>
    <w:basedOn w:val="Normal"/>
    <w:qFormat/>
    <w:pPr>
      <w:ind w:left="700" w:right="0" w:hanging="0"/>
      <w:jc w:val="both"/>
    </w:pPr>
    <w:rPr>
      <w:sz w:val="28"/>
    </w:rPr>
  </w:style>
  <w:style w:type="paragraph" w:styleId="Style27">
    <w:name w:val="Вміст таблиці"/>
    <w:basedOn w:val="Normal"/>
    <w:qFormat/>
    <w:pPr>
      <w:suppressLineNumbers/>
    </w:pPr>
    <w:rPr/>
  </w:style>
  <w:style w:type="paragraph" w:styleId="Style28">
    <w:name w:val="Заголовок таблиці"/>
    <w:basedOn w:val="Style27"/>
    <w:qFormat/>
    <w:pPr>
      <w:suppressLineNumbers/>
      <w:jc w:val="center"/>
    </w:pPr>
    <w:rPr>
      <w:b/>
      <w:bCs/>
    </w:rPr>
  </w:style>
  <w:style w:type="paragraph" w:styleId="212">
    <w:name w:val="Основной текст 21"/>
    <w:basedOn w:val="Normal"/>
    <w:qFormat/>
    <w:pPr>
      <w:jc w:val="both"/>
    </w:pPr>
    <w:rPr>
      <w:sz w:val="28"/>
      <w:szCs w:val="20"/>
    </w:rPr>
  </w:style>
  <w:style w:type="paragraph" w:styleId="Style29">
    <w:name w:val="Содержимое таблицы"/>
    <w:basedOn w:val="Normal"/>
    <w:qFormat/>
    <w:pPr>
      <w:suppressLineNumbers/>
    </w:pPr>
    <w:rPr/>
  </w:style>
  <w:style w:type="paragraph" w:styleId="24">
    <w:name w:val="Основной текст 2"/>
    <w:basedOn w:val="Normal"/>
    <w:qFormat/>
    <w:pPr>
      <w:jc w:val="both"/>
    </w:pPr>
    <w:rPr>
      <w:sz w:val="28"/>
      <w:szCs w:val="20"/>
    </w:rPr>
  </w:style>
  <w:style w:type="paragraph" w:styleId="10">
    <w:name w:val="Заголовок 10"/>
    <w:basedOn w:val="Style12"/>
    <w:qFormat/>
    <w:pPr>
      <w:spacing w:before="60" w:after="60"/>
      <w:outlineLvl w:val="8"/>
    </w:pPr>
    <w:rPr>
      <w:b/>
      <w:bCs/>
      <w:sz w:val="21"/>
      <w:szCs w:val="21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Application>LibreOffice/5.4.2.2$Windows_x86 LibreOffice_project/22b09f6418e8c2d508a9eaf86b2399209b0990f4</Application>
  <Pages>6</Pages>
  <Words>747</Words>
  <Characters>4496</Characters>
  <CharactersWithSpaces>5389</CharactersWithSpaces>
  <Paragraphs>333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2021-02-18T13:50:00Z</cp:lastPrinted>
  <dcterms:modified xsi:type="dcterms:W3CDTF">2021-07-26T17:47:18Z</dcterms:modified>
  <cp:revision>46</cp:revision>
  <dc:subject/>
  <dc:title/>
</cp:coreProperties>
</file>