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5245" w:leader="none"/>
        </w:tabs>
        <w:jc w:val="center"/>
        <w:rPr>
          <w:sz w:val="16"/>
          <w:szCs w:val="16"/>
        </w:rPr>
      </w:pPr>
      <w:r>
        <w:rPr/>
        <w:object w:dxaOrig="3105" w:dyaOrig="3300">
          <v:shape id="ole_rId2" style="width:55.5pt;height:59.25pt" o:ole="">
            <v:imagedata r:id="rId3" o:title=""/>
          </v:shape>
          <o:OLEObject Type="Embed" ProgID="Paint.Picture" ShapeID="ole_rId2" DrawAspect="Content" ObjectID="_284197224" r:id="rId2"/>
        </w:object>
      </w:r>
    </w:p>
    <w:p>
      <w:pPr>
        <w:pStyle w:val="Normal"/>
        <w:jc w:val="center"/>
        <w:rPr>
          <w:sz w:val="16"/>
          <w:szCs w:val="16"/>
        </w:rPr>
      </w:pPr>
      <w:r>
        <w:rPr>
          <w:sz w:val="16"/>
          <w:szCs w:val="16"/>
        </w:rPr>
      </w:r>
    </w:p>
    <w:p>
      <w:pPr>
        <w:pStyle w:val="1"/>
        <w:numPr>
          <w:ilvl w:val="0"/>
          <w:numId w:val="1"/>
        </w:numPr>
        <w:tabs>
          <w:tab w:val="left" w:pos="0" w:leader="none"/>
        </w:tabs>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 w:val="left" w:pos="5387"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40"/>
          <w:szCs w:val="40"/>
        </w:rPr>
      </w:pPr>
      <w:r>
        <w:rPr>
          <w:b/>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6"/>
          <w:szCs w:val="16"/>
        </w:rPr>
      </w:pPr>
      <w:r>
        <w:rPr>
          <w:sz w:val="24"/>
        </w:rPr>
        <w:t xml:space="preserve">                </w:t>
      </w:r>
      <w:r>
        <w:rPr>
          <w:sz w:val="16"/>
          <w:szCs w:val="16"/>
        </w:rPr>
        <w:t xml:space="preserve">                                </w:t>
      </w:r>
    </w:p>
    <w:p>
      <w:pPr>
        <w:pStyle w:val="Normal"/>
        <w:tabs>
          <w:tab w:val="clear" w:pos="708"/>
          <w:tab w:val="left" w:pos="5103" w:leader="none"/>
          <w:tab w:val="left" w:pos="5387" w:leader="none"/>
          <w:tab w:val="left" w:pos="5529" w:leader="none"/>
        </w:tabs>
        <w:overflowPunct w:val="true"/>
        <w:ind w:right="-868" w:hanging="0"/>
        <w:jc w:val="both"/>
        <w:rPr/>
      </w:pPr>
      <w:r>
        <w:rPr>
          <w:sz w:val="28"/>
          <w:szCs w:val="28"/>
        </w:rPr>
        <w:t xml:space="preserve">Про передачу громадянам </w:t>
      </w:r>
      <w:r>
        <w:rPr>
          <w:sz w:val="28"/>
          <w:szCs w:val="28"/>
        </w:rPr>
        <w:t>Лагоді Л.В.</w:t>
      </w:r>
      <w:r>
        <w:rPr>
          <w:sz w:val="28"/>
          <w:szCs w:val="28"/>
        </w:rPr>
        <w:t xml:space="preserve">,                                                     </w:t>
      </w:r>
    </w:p>
    <w:p>
      <w:pPr>
        <w:pStyle w:val="Normal"/>
        <w:tabs>
          <w:tab w:val="clear" w:pos="708"/>
          <w:tab w:val="left" w:pos="5103" w:leader="none"/>
          <w:tab w:val="left" w:pos="5245" w:leader="none"/>
          <w:tab w:val="left" w:pos="5387" w:leader="none"/>
        </w:tabs>
        <w:overflowPunct w:val="true"/>
        <w:ind w:right="-868" w:hanging="0"/>
        <w:jc w:val="both"/>
        <w:rPr/>
      </w:pPr>
      <w:r>
        <w:rPr>
          <w:sz w:val="28"/>
          <w:szCs w:val="28"/>
        </w:rPr>
        <w:t>Скопюк О.П.</w:t>
      </w:r>
      <w:r>
        <w:rPr>
          <w:sz w:val="28"/>
          <w:szCs w:val="28"/>
        </w:rPr>
        <w:t xml:space="preserve">   безоплатно </w:t>
      </w:r>
      <w:r>
        <w:rPr>
          <w:sz w:val="20"/>
          <w:szCs w:val="20"/>
        </w:rPr>
        <w:t xml:space="preserve">  </w:t>
      </w:r>
      <w:r>
        <w:rPr>
          <w:sz w:val="28"/>
          <w:szCs w:val="28"/>
        </w:rPr>
        <w:t xml:space="preserve"> у   спільну </w:t>
      </w:r>
    </w:p>
    <w:p>
      <w:pPr>
        <w:pStyle w:val="Normal"/>
        <w:tabs>
          <w:tab w:val="clear" w:pos="708"/>
          <w:tab w:val="left" w:pos="4650" w:leader="none"/>
          <w:tab w:val="left" w:pos="5103" w:leader="none"/>
          <w:tab w:val="left" w:pos="5245" w:leader="none"/>
          <w:tab w:val="left" w:pos="5387" w:leader="none"/>
        </w:tabs>
        <w:overflowPunct w:val="true"/>
        <w:ind w:right="-868" w:hanging="0"/>
        <w:jc w:val="both"/>
        <w:rPr/>
      </w:pPr>
      <w:r>
        <w:rPr>
          <w:sz w:val="28"/>
          <w:szCs w:val="28"/>
        </w:rPr>
        <w:t xml:space="preserve">часткову власність </w:t>
      </w:r>
      <w:r>
        <w:rPr>
          <w:sz w:val="24"/>
          <w:szCs w:val="24"/>
        </w:rPr>
        <w:t xml:space="preserve"> </w:t>
      </w:r>
      <w:r>
        <w:rPr>
          <w:sz w:val="28"/>
          <w:szCs w:val="28"/>
        </w:rPr>
        <w:t xml:space="preserve">земельної  ділянки  </w:t>
      </w:r>
    </w:p>
    <w:p>
      <w:pPr>
        <w:pStyle w:val="Normal"/>
        <w:tabs>
          <w:tab w:val="clear" w:pos="708"/>
          <w:tab w:val="left" w:pos="4650" w:leader="none"/>
          <w:tab w:val="left" w:pos="5103" w:leader="none"/>
          <w:tab w:val="left" w:pos="5245" w:leader="none"/>
          <w:tab w:val="left" w:pos="5387" w:leader="none"/>
        </w:tabs>
        <w:overflowPunct w:val="true"/>
        <w:ind w:right="-868" w:hanging="0"/>
        <w:jc w:val="both"/>
        <w:rPr/>
      </w:pPr>
      <w:r>
        <w:rPr>
          <w:sz w:val="28"/>
          <w:szCs w:val="28"/>
        </w:rPr>
        <w:t xml:space="preserve">для   будівництва   та </w:t>
      </w:r>
      <w:r>
        <w:rPr>
          <w:sz w:val="20"/>
          <w:szCs w:val="20"/>
        </w:rPr>
        <w:t xml:space="preserve">  </w:t>
      </w:r>
      <w:r>
        <w:rPr>
          <w:sz w:val="28"/>
          <w:szCs w:val="28"/>
        </w:rPr>
        <w:t xml:space="preserve">обслуговування   </w:t>
      </w:r>
    </w:p>
    <w:p>
      <w:pPr>
        <w:pStyle w:val="Normal"/>
        <w:tabs>
          <w:tab w:val="clear" w:pos="708"/>
          <w:tab w:val="left" w:pos="5103" w:leader="none"/>
          <w:tab w:val="left" w:pos="5245" w:leader="none"/>
          <w:tab w:val="left" w:pos="5387" w:leader="none"/>
        </w:tabs>
        <w:overflowPunct w:val="true"/>
        <w:ind w:right="-868" w:hanging="0"/>
        <w:jc w:val="both"/>
        <w:rPr/>
      </w:pPr>
      <w:r>
        <w:rPr>
          <w:sz w:val="28"/>
          <w:szCs w:val="28"/>
        </w:rPr>
        <w:t>жилого будинку,  господарських  буді-</w:t>
      </w:r>
    </w:p>
    <w:p>
      <w:pPr>
        <w:pStyle w:val="Normal"/>
        <w:tabs>
          <w:tab w:val="clear" w:pos="708"/>
          <w:tab w:val="left" w:pos="4650" w:leader="none"/>
          <w:tab w:val="left" w:pos="5103" w:leader="none"/>
          <w:tab w:val="left" w:pos="5245" w:leader="none"/>
          <w:tab w:val="left" w:pos="5387" w:leader="none"/>
        </w:tabs>
        <w:overflowPunct w:val="true"/>
        <w:ind w:right="-868" w:hanging="0"/>
        <w:jc w:val="both"/>
        <w:rPr/>
      </w:pPr>
      <w:r>
        <w:rPr>
          <w:sz w:val="28"/>
          <w:szCs w:val="28"/>
        </w:rPr>
        <w:t xml:space="preserve">вель  і  споруд   на  вул. </w:t>
      </w:r>
      <w:r>
        <w:rPr>
          <w:sz w:val="28"/>
          <w:szCs w:val="28"/>
        </w:rPr>
        <w:t>Степовій</w:t>
      </w:r>
      <w:r>
        <w:rPr>
          <w:sz w:val="28"/>
          <w:szCs w:val="28"/>
        </w:rPr>
        <w:t xml:space="preserve">, </w:t>
      </w:r>
      <w:r>
        <w:rPr>
          <w:sz w:val="28"/>
          <w:szCs w:val="28"/>
        </w:rPr>
        <w:t>95</w:t>
      </w:r>
      <w:r>
        <w:rPr>
          <w:sz w:val="20"/>
          <w:szCs w:val="20"/>
        </w:rPr>
        <w:t xml:space="preserve">  </w:t>
      </w:r>
      <w:r>
        <w:rPr>
          <w:sz w:val="28"/>
          <w:szCs w:val="28"/>
        </w:rPr>
        <w:t xml:space="preserve">у </w:t>
      </w:r>
    </w:p>
    <w:p>
      <w:pPr>
        <w:pStyle w:val="Normal"/>
        <w:tabs>
          <w:tab w:val="clear" w:pos="708"/>
          <w:tab w:val="left" w:pos="5103" w:leader="none"/>
          <w:tab w:val="left" w:pos="5245" w:leader="none"/>
          <w:tab w:val="left" w:pos="5387" w:leader="none"/>
        </w:tabs>
        <w:overflowPunct w:val="true"/>
        <w:ind w:right="-868" w:hanging="0"/>
        <w:jc w:val="both"/>
        <w:rPr/>
      </w:pPr>
      <w:r>
        <w:rPr>
          <w:sz w:val="28"/>
          <w:szCs w:val="28"/>
        </w:rPr>
        <w:t>м. Луцьку</w:t>
      </w:r>
      <w:r>
        <w:rPr>
          <w:szCs w:val="28"/>
        </w:rPr>
        <w:t xml:space="preserve"> </w:t>
      </w:r>
    </w:p>
    <w:p>
      <w:pPr>
        <w:pStyle w:val="Normal"/>
        <w:tabs>
          <w:tab w:val="clear" w:pos="708"/>
          <w:tab w:val="left" w:pos="5103" w:leader="none"/>
          <w:tab w:val="left" w:pos="5245" w:leader="none"/>
        </w:tabs>
        <w:overflowPunct w:val="true"/>
        <w:ind w:right="-868" w:hanging="0"/>
        <w:jc w:val="both"/>
        <w:rPr>
          <w:szCs w:val="28"/>
        </w:rPr>
      </w:pPr>
      <w:r>
        <w:rPr>
          <w:szCs w:val="28"/>
        </w:rPr>
      </w:r>
    </w:p>
    <w:p>
      <w:pPr>
        <w:pStyle w:val="Normal"/>
        <w:widowControl/>
        <w:tabs>
          <w:tab w:val="clear" w:pos="708"/>
          <w:tab w:val="left" w:pos="570" w:leader="none"/>
          <w:tab w:val="left" w:pos="975" w:leader="none"/>
        </w:tabs>
        <w:suppressAutoHyphens w:val="true"/>
        <w:overflowPunct w:val="true"/>
        <w:bidi w:val="0"/>
        <w:ind w:left="0" w:right="0" w:hanging="0"/>
        <w:jc w:val="both"/>
        <w:rPr/>
      </w:pPr>
      <w:r>
        <w:rPr>
          <w:szCs w:val="28"/>
        </w:rPr>
        <w:t xml:space="preserve">     </w:t>
      </w:r>
      <w:r>
        <w:rPr>
          <w:sz w:val="28"/>
          <w:szCs w:val="28"/>
        </w:rPr>
        <w:t xml:space="preserve">Розглянувши заяву громадян </w:t>
      </w:r>
      <w:r>
        <w:rPr>
          <w:sz w:val="28"/>
          <w:szCs w:val="28"/>
        </w:rPr>
        <w:t>Лагоди Лідії Василівни, Скопюк Олени Петрівни</w:t>
      </w:r>
      <w:r>
        <w:rPr>
          <w:sz w:val="28"/>
          <w:szCs w:val="28"/>
        </w:rPr>
        <w:t xml:space="preserve"> щодо передачі безоплатно у спільну часткову власність земельної ділянки на вул. </w:t>
      </w:r>
      <w:r>
        <w:rPr>
          <w:sz w:val="28"/>
          <w:szCs w:val="28"/>
        </w:rPr>
        <w:t>Степовій</w:t>
      </w:r>
      <w:r>
        <w:rPr>
          <w:sz w:val="28"/>
          <w:szCs w:val="28"/>
        </w:rPr>
        <w:t>, </w:t>
      </w:r>
      <w:r>
        <w:rPr>
          <w:sz w:val="28"/>
          <w:szCs w:val="28"/>
        </w:rPr>
        <w:t>95</w:t>
      </w:r>
      <w:r>
        <w:rPr>
          <w:sz w:val="28"/>
          <w:szCs w:val="28"/>
        </w:rPr>
        <w:t xml:space="preserve"> у м. Луцьку для 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sz w:val="28"/>
          <w:szCs w:val="28"/>
        </w:rPr>
        <w:t>Степовій</w:t>
      </w:r>
      <w:r>
        <w:rPr>
          <w:sz w:val="28"/>
          <w:szCs w:val="28"/>
        </w:rPr>
        <w:t>, </w:t>
      </w:r>
      <w:r>
        <w:rPr>
          <w:sz w:val="28"/>
          <w:szCs w:val="28"/>
        </w:rPr>
        <w:t>95</w:t>
      </w:r>
      <w:r>
        <w:rPr>
          <w:sz w:val="28"/>
          <w:szCs w:val="28"/>
        </w:rPr>
        <w:t xml:space="preserve"> у м. Луцьку громадян </w:t>
      </w:r>
      <w:r>
        <w:rPr>
          <w:sz w:val="28"/>
          <w:szCs w:val="28"/>
        </w:rPr>
        <w:t>Лагоди Лідії Василівни, Скопюк Олени Петрівни</w:t>
      </w:r>
      <w:r>
        <w:rPr>
          <w:sz w:val="28"/>
          <w:szCs w:val="28"/>
        </w:rPr>
        <w:t>, витяг з Державного земельного кадастру про земельну ділянку, керуючись статтями 12, 81, 87, 90, 91, 116, 118, 121, 125, 126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Cs w:val="28"/>
        </w:rPr>
      </w:pPr>
      <w:r>
        <w:rPr>
          <w:szCs w:val="28"/>
        </w:rPr>
      </w:r>
    </w:p>
    <w:p>
      <w:pPr>
        <w:pStyle w:val="Normal"/>
        <w:jc w:val="both"/>
        <w:rPr>
          <w:sz w:val="44"/>
          <w:szCs w:val="38"/>
        </w:rPr>
      </w:pPr>
      <w:r>
        <w:rPr>
          <w:szCs w:val="28"/>
        </w:rPr>
        <w:t>ВИРІШИЛА:</w:t>
      </w:r>
    </w:p>
    <w:p>
      <w:pPr>
        <w:pStyle w:val="Normal"/>
        <w:jc w:val="both"/>
        <w:rPr>
          <w:szCs w:val="28"/>
        </w:rPr>
      </w:pPr>
      <w:r>
        <w:rPr>
          <w:szCs w:val="28"/>
        </w:rPr>
      </w:r>
    </w:p>
    <w:p>
      <w:pPr>
        <w:pStyle w:val="Normal"/>
        <w:tabs>
          <w:tab w:val="clear" w:pos="708"/>
          <w:tab w:val="left" w:pos="709" w:leader="none"/>
        </w:tabs>
        <w:ind w:right="43" w:firstLine="709"/>
        <w:jc w:val="both"/>
        <w:rPr/>
      </w:pPr>
      <w:r>
        <w:rPr>
          <w:szCs w:val="28"/>
        </w:rPr>
        <w:t>1.</w:t>
      </w:r>
      <w:r>
        <w:rPr>
          <w:sz w:val="24"/>
        </w:rPr>
        <w:t> </w:t>
      </w:r>
      <w:r>
        <w:rPr>
          <w:szCs w:val="28"/>
        </w:rPr>
        <w:t>Затвердити</w:t>
      </w:r>
      <w:r>
        <w:rPr>
          <w:sz w:val="16"/>
          <w:szCs w:val="16"/>
        </w:rPr>
        <w:t xml:space="preserve"> </w:t>
      </w:r>
      <w:r>
        <w:rPr>
          <w:szCs w:val="28"/>
        </w:rPr>
        <w:t>громадянам</w:t>
      </w:r>
      <w:r>
        <w:rPr>
          <w:sz w:val="16"/>
          <w:szCs w:val="16"/>
        </w:rPr>
        <w:t xml:space="preserve"> </w:t>
      </w:r>
      <w:r>
        <w:rPr>
          <w:sz w:val="28"/>
          <w:szCs w:val="28"/>
        </w:rPr>
        <w:t>Лагоді Лідії Василівні</w:t>
      </w:r>
      <w:r>
        <w:rPr>
          <w:szCs w:val="28"/>
        </w:rPr>
        <w:t xml:space="preserve"> (частка </w:t>
      </w:r>
      <w:r>
        <w:rPr>
          <w:szCs w:val="28"/>
        </w:rPr>
        <w:t>36</w:t>
      </w:r>
      <w:r>
        <w:rPr>
          <w:szCs w:val="28"/>
        </w:rPr>
        <w:t xml:space="preserve">/100), </w:t>
      </w:r>
      <w:r>
        <w:rPr>
          <w:sz w:val="28"/>
          <w:szCs w:val="28"/>
        </w:rPr>
        <w:t>Скопюк Олен</w:t>
      </w:r>
      <w:r>
        <w:rPr>
          <w:sz w:val="28"/>
          <w:szCs w:val="28"/>
        </w:rPr>
        <w:t>і</w:t>
      </w:r>
      <w:r>
        <w:rPr>
          <w:sz w:val="28"/>
          <w:szCs w:val="28"/>
        </w:rPr>
        <w:t xml:space="preserve"> Петрівн</w:t>
      </w:r>
      <w:r>
        <w:rPr>
          <w:sz w:val="28"/>
          <w:szCs w:val="28"/>
        </w:rPr>
        <w:t>і</w:t>
      </w:r>
      <w:r>
        <w:rPr>
          <w:szCs w:val="28"/>
        </w:rPr>
        <w:t xml:space="preserve"> (частка </w:t>
      </w:r>
      <w:r>
        <w:rPr>
          <w:szCs w:val="28"/>
        </w:rPr>
        <w:t>64</w:t>
      </w:r>
      <w:r>
        <w:rPr>
          <w:szCs w:val="28"/>
        </w:rPr>
        <w:t xml:space="preserve">/100) </w:t>
      </w:r>
      <w:r>
        <w:rPr/>
        <w:t xml:space="preserve">технічну документацію із землеустрою щодо встановлення (відновлення) меж земельної ділянки в натурі (на місцевості) </w:t>
      </w:r>
      <w:r>
        <w:rPr>
          <w:szCs w:val="28"/>
        </w:rPr>
        <w:t xml:space="preserve">на вул. </w:t>
      </w:r>
      <w:r>
        <w:rPr>
          <w:sz w:val="28"/>
          <w:szCs w:val="28"/>
        </w:rPr>
        <w:t>Степовій</w:t>
      </w:r>
      <w:r>
        <w:rPr>
          <w:sz w:val="28"/>
          <w:szCs w:val="28"/>
        </w:rPr>
        <w:t>, </w:t>
      </w:r>
      <w:r>
        <w:rPr>
          <w:sz w:val="28"/>
          <w:szCs w:val="28"/>
        </w:rPr>
        <w:t>95</w:t>
      </w:r>
      <w:r>
        <w:rPr>
          <w:szCs w:val="28"/>
        </w:rPr>
        <w:t xml:space="preserve"> у м. Луцьку площею  0,0</w:t>
      </w:r>
      <w:r>
        <w:rPr>
          <w:szCs w:val="28"/>
        </w:rPr>
        <w:t>595</w:t>
      </w:r>
      <w:r>
        <w:rPr>
          <w:szCs w:val="28"/>
        </w:rPr>
        <w:t xml:space="preserve"> га, кадастровим номером 0710100000:</w:t>
      </w:r>
      <w:r>
        <w:rPr>
          <w:szCs w:val="28"/>
        </w:rPr>
        <w:t>31</w:t>
      </w:r>
      <w:r>
        <w:rPr>
          <w:szCs w:val="28"/>
        </w:rPr>
        <w:t>:0</w:t>
      </w:r>
      <w:r>
        <w:rPr>
          <w:szCs w:val="28"/>
        </w:rPr>
        <w:t>97</w:t>
      </w:r>
      <w:r>
        <w:rPr>
          <w:szCs w:val="28"/>
        </w:rPr>
        <w:t>:00</w:t>
      </w:r>
      <w:r>
        <w:rPr>
          <w:szCs w:val="28"/>
        </w:rPr>
        <w:t>60</w:t>
      </w:r>
      <w:r>
        <w:rPr>
          <w:szCs w:val="28"/>
        </w:rPr>
        <w:t xml:space="preserve"> для будівництва та обслуговування жилого будинку, господарських будівель і споруд.</w:t>
      </w:r>
    </w:p>
    <w:p>
      <w:pPr>
        <w:pStyle w:val="Normal"/>
        <w:ind w:right="43" w:firstLine="709"/>
        <w:jc w:val="both"/>
        <w:rPr/>
      </w:pPr>
      <w:r>
        <w:rPr>
          <w:szCs w:val="28"/>
        </w:rPr>
        <w:t xml:space="preserve">2. Передати громадянам </w:t>
      </w:r>
      <w:r>
        <w:rPr>
          <w:sz w:val="28"/>
          <w:szCs w:val="28"/>
        </w:rPr>
        <w:t>Лагоді Лідії Василівні</w:t>
      </w:r>
      <w:r>
        <w:rPr>
          <w:szCs w:val="28"/>
        </w:rPr>
        <w:t xml:space="preserve"> (частка </w:t>
      </w:r>
      <w:r>
        <w:rPr>
          <w:szCs w:val="28"/>
        </w:rPr>
        <w:t>36</w:t>
      </w:r>
      <w:r>
        <w:rPr>
          <w:szCs w:val="28"/>
        </w:rPr>
        <w:t xml:space="preserve">/100), </w:t>
      </w:r>
      <w:r>
        <w:rPr>
          <w:sz w:val="28"/>
          <w:szCs w:val="28"/>
        </w:rPr>
        <w:t>Скопюк Олен</w:t>
      </w:r>
      <w:r>
        <w:rPr>
          <w:sz w:val="28"/>
          <w:szCs w:val="28"/>
        </w:rPr>
        <w:t>і</w:t>
      </w:r>
      <w:r>
        <w:rPr>
          <w:sz w:val="28"/>
          <w:szCs w:val="28"/>
        </w:rPr>
        <w:t xml:space="preserve"> Петрівн</w:t>
      </w:r>
      <w:r>
        <w:rPr>
          <w:sz w:val="28"/>
          <w:szCs w:val="28"/>
        </w:rPr>
        <w:t>і</w:t>
      </w:r>
      <w:r>
        <w:rPr>
          <w:szCs w:val="28"/>
        </w:rPr>
        <w:t xml:space="preserve"> (частка </w:t>
      </w:r>
      <w:r>
        <w:rPr>
          <w:szCs w:val="28"/>
        </w:rPr>
        <w:t>64</w:t>
      </w:r>
      <w:r>
        <w:rPr>
          <w:szCs w:val="28"/>
        </w:rPr>
        <w:t xml:space="preserve">/100) безоплатно у спільну часткову власність   земельну  ділянку на вул. </w:t>
      </w:r>
      <w:r>
        <w:rPr>
          <w:sz w:val="28"/>
          <w:szCs w:val="28"/>
        </w:rPr>
        <w:t>Степовій</w:t>
      </w:r>
      <w:r>
        <w:rPr>
          <w:sz w:val="28"/>
          <w:szCs w:val="28"/>
        </w:rPr>
        <w:t>, </w:t>
      </w:r>
      <w:r>
        <w:rPr>
          <w:sz w:val="28"/>
          <w:szCs w:val="28"/>
        </w:rPr>
        <w:t>95</w:t>
      </w:r>
      <w:r>
        <w:rPr>
          <w:szCs w:val="28"/>
        </w:rPr>
        <w:t xml:space="preserve"> у м. Луцьку площею 0,0</w:t>
      </w:r>
      <w:r>
        <w:rPr>
          <w:szCs w:val="28"/>
        </w:rPr>
        <w:t>595</w:t>
      </w:r>
      <w:r>
        <w:rPr>
          <w:szCs w:val="28"/>
        </w:rPr>
        <w:t xml:space="preserve"> га, кадастровим номером 0710100000:</w:t>
      </w:r>
      <w:r>
        <w:rPr>
          <w:szCs w:val="28"/>
        </w:rPr>
        <w:t>31</w:t>
      </w:r>
      <w:r>
        <w:rPr>
          <w:szCs w:val="28"/>
        </w:rPr>
        <w:t>:0</w:t>
      </w:r>
      <w:r>
        <w:rPr>
          <w:szCs w:val="28"/>
        </w:rPr>
        <w:t>97</w:t>
      </w:r>
      <w:r>
        <w:rPr>
          <w:szCs w:val="28"/>
        </w:rPr>
        <w:t>:00</w:t>
      </w:r>
      <w:r>
        <w:rPr>
          <w:szCs w:val="28"/>
        </w:rPr>
        <w:t>60</w:t>
      </w:r>
      <w:r>
        <w:rPr>
          <w:szCs w:val="28"/>
        </w:rPr>
        <w:t xml:space="preserve"> для будівництва та обслуговування жилого будинку, господарських будівель і споруд, згідно з додатком.</w:t>
      </w:r>
    </w:p>
    <w:p>
      <w:pPr>
        <w:pStyle w:val="Normal"/>
        <w:ind w:right="43" w:firstLine="709"/>
        <w:jc w:val="both"/>
        <w:rPr/>
      </w:pPr>
      <w:r>
        <w:rPr>
          <w:szCs w:val="28"/>
        </w:rPr>
        <w:t xml:space="preserve">3. Зобов’язати громадян </w:t>
      </w:r>
      <w:r>
        <w:rPr>
          <w:sz w:val="28"/>
          <w:szCs w:val="28"/>
        </w:rPr>
        <w:t>Лагоду Лідію Василівну, Скопюк Олену Петрівну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ind w:right="43" w:firstLine="709"/>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szCs w:val="28"/>
          <w:lang w:val="ru-RU"/>
        </w:rPr>
      </w:pPr>
      <w:r>
        <w:rPr>
          <w:szCs w:val="28"/>
        </w:rPr>
        <w:t>4. Контроль за виконанням даного рішення покласти на постійну комісію міської ради з питань земельних відносин та земельного кадастру (Козлюк О.Є.).</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w:t>
      </w:r>
      <w:r>
        <w:rPr>
          <w:sz w:val="24"/>
        </w:rPr>
        <w:t xml:space="preserve"> 777 8</w:t>
      </w:r>
      <w:r>
        <w:rPr>
          <w:sz w:val="24"/>
        </w:rPr>
        <w:t>6</w:t>
      </w:r>
      <w:r>
        <w:rPr>
          <w:sz w:val="24"/>
        </w:rPr>
        <w:t>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rPr>
        <w:sz w:val="20"/>
        <w:rFonts w:cs="Times New Roman"/>
      </w:rPr>
    </w:lvl>
    <w:lvl w:ilvl="1">
      <w:start w:val="1"/>
      <w:numFmt w:val="none"/>
      <w:suff w:val="nothing"/>
      <w:lvlText w:val=""/>
      <w:lvlJc w:val="left"/>
      <w:pPr>
        <w:ind w:left="576" w:hanging="576"/>
      </w:pPr>
      <w:rPr>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2">
    <w:lvl w:ilvl="0">
      <w:start w:val="1"/>
      <w:numFmt w:val="none"/>
      <w:suff w:val="nothing"/>
      <w:lvlText w:val=""/>
      <w:lvlJc w:val="left"/>
      <w:pPr>
        <w:ind w:left="432" w:hanging="432"/>
      </w:pPr>
      <w:rPr>
        <w:rFonts w:cs="Times New Roman"/>
      </w:rPr>
    </w:lvl>
    <w:lvl w:ilvl="1">
      <w:start w:val="1"/>
      <w:numFmt w:val="none"/>
      <w:suff w:val="nothing"/>
      <w:lvlText w:val=""/>
      <w:lvlJc w:val="left"/>
      <w:pPr>
        <w:ind w:left="576" w:hanging="576"/>
      </w:pPr>
      <w:rPr>
        <w:sz w:val="40"/>
        <w:b w:val="false"/>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8"/>
  <w:autoHyphenation w:val="false"/>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character" w:styleId="ListLabel1">
    <w:name w:val="ListLabel 1"/>
    <w:qFormat/>
    <w:rPr>
      <w:rFonts w:cs="Times New Roman"/>
    </w:rPr>
  </w:style>
  <w:style w:type="character" w:styleId="ListLabel2">
    <w:name w:val="ListLabel 2"/>
    <w:qFormat/>
    <w:rPr>
      <w:rFonts w:cs="Times New Roman"/>
    </w:rPr>
  </w:style>
  <w:style w:type="character" w:styleId="ListLabel3">
    <w:name w:val="ListLabel 3"/>
    <w:qFormat/>
    <w:rPr>
      <w:rFonts w:cs="Times New Roman"/>
    </w:rPr>
  </w:style>
  <w:style w:type="character" w:styleId="ListLabel4">
    <w:name w:val="ListLabel 4"/>
    <w:qFormat/>
    <w:rPr>
      <w:rFonts w:cs="Times New Roman"/>
    </w:rPr>
  </w:style>
  <w:style w:type="character" w:styleId="ListLabel5">
    <w:name w:val="ListLabel 5"/>
    <w:qFormat/>
    <w:rPr>
      <w:rFonts w:cs="Times New Roman"/>
    </w:rPr>
  </w:style>
  <w:style w:type="character" w:styleId="ListLabel6">
    <w:name w:val="ListLabel 6"/>
    <w:qFormat/>
    <w:rPr>
      <w:rFonts w:cs="Times New Roman"/>
    </w:rPr>
  </w:style>
  <w:style w:type="character" w:styleId="ListLabel7">
    <w:name w:val="ListLabel 7"/>
    <w:qFormat/>
    <w:rPr>
      <w:rFonts w:cs="Times New Roman"/>
    </w:rPr>
  </w:style>
  <w:style w:type="character" w:styleId="ListLabel8">
    <w:name w:val="ListLabel 8"/>
    <w:qFormat/>
    <w:rPr>
      <w:rFonts w:cs="Times New Roman"/>
    </w:rPr>
  </w:style>
  <w:style w:type="character" w:styleId="ListLabel9">
    <w:name w:val="ListLabel 9"/>
    <w:qFormat/>
    <w:rPr>
      <w:rFonts w:cs="Times New Roman"/>
    </w:rPr>
  </w:style>
  <w:style w:type="character" w:styleId="ListLabel10">
    <w:name w:val="ListLabel 10"/>
    <w:qFormat/>
    <w:rPr>
      <w:rFonts w:cs="Times New Roman"/>
    </w:rPr>
  </w:style>
  <w:style w:type="character" w:styleId="ListLabel11">
    <w:name w:val="ListLabel 11"/>
    <w:qFormat/>
    <w:rPr>
      <w:rFonts w:cs="Times New Roman"/>
    </w:rPr>
  </w:style>
  <w:style w:type="character" w:styleId="ListLabel12">
    <w:name w:val="ListLabel 12"/>
    <w:qFormat/>
    <w:rPr>
      <w:rFonts w:cs="Times New Roman"/>
    </w:rPr>
  </w:style>
  <w:style w:type="character" w:styleId="ListLabel13">
    <w:name w:val="ListLabel 13"/>
    <w:qFormat/>
    <w:rPr>
      <w:rFonts w:cs="Times New Roman"/>
    </w:rPr>
  </w:style>
  <w:style w:type="character" w:styleId="ListLabel14">
    <w:name w:val="ListLabel 14"/>
    <w:qFormat/>
    <w:rPr>
      <w:rFonts w:cs="Times New Roman"/>
    </w:rPr>
  </w:style>
  <w:style w:type="character" w:styleId="ListLabel15">
    <w:name w:val="ListLabel 15"/>
    <w:qFormat/>
    <w:rPr>
      <w:rFonts w:cs="Times New Roman"/>
    </w:rPr>
  </w:style>
  <w:style w:type="character" w:styleId="ListLabel16">
    <w:name w:val="ListLabel 16"/>
    <w:qFormat/>
    <w:rPr>
      <w:rFonts w:cs="Times New Roman"/>
    </w:rPr>
  </w:style>
  <w:style w:type="character" w:styleId="ListLabel17">
    <w:name w:val="ListLabel 17"/>
    <w:qFormat/>
    <w:rPr>
      <w:rFonts w:cs="Times New Roman"/>
    </w:rPr>
  </w:style>
  <w:style w:type="character" w:styleId="ListLabel18">
    <w:name w:val="ListLabel 18"/>
    <w:qFormat/>
    <w:rPr>
      <w:rFonts w:cs="Times New Roman"/>
    </w:rPr>
  </w:style>
  <w:style w:type="character" w:styleId="ListLabel19">
    <w:name w:val="ListLabel 19"/>
    <w:qFormat/>
    <w:rPr>
      <w:rFonts w:cs="Times New Roman"/>
    </w:rPr>
  </w:style>
  <w:style w:type="character" w:styleId="ListLabel20">
    <w:name w:val="ListLabel 20"/>
    <w:qFormat/>
    <w:rPr>
      <w:rFonts w:cs="Times New Roman"/>
    </w:rPr>
  </w:style>
  <w:style w:type="character" w:styleId="ListLabel21">
    <w:name w:val="ListLabel 21"/>
    <w:qFormat/>
    <w:rPr>
      <w:rFonts w:cs="Times New Roman"/>
    </w:rPr>
  </w:style>
  <w:style w:type="character" w:styleId="ListLabel22">
    <w:name w:val="ListLabel 22"/>
    <w:qFormat/>
    <w:rPr>
      <w:rFonts w:cs="Times New Roman"/>
    </w:rPr>
  </w:style>
  <w:style w:type="character" w:styleId="ListLabel23">
    <w:name w:val="ListLabel 23"/>
    <w:qFormat/>
    <w:rPr>
      <w:rFonts w:cs="Times New Roman"/>
    </w:rPr>
  </w:style>
  <w:style w:type="character" w:styleId="ListLabel24">
    <w:name w:val="ListLabel 24"/>
    <w:qFormat/>
    <w:rPr>
      <w:rFonts w:cs="Times New Roman"/>
    </w:rPr>
  </w:style>
  <w:style w:type="character" w:styleId="ListLabel25">
    <w:name w:val="ListLabel 25"/>
    <w:qFormat/>
    <w:rPr>
      <w:rFonts w:cs="Times New Roman"/>
    </w:rPr>
  </w:style>
  <w:style w:type="character" w:styleId="ListLabel26">
    <w:name w:val="ListLabel 26"/>
    <w:qFormat/>
    <w:rPr>
      <w:rFonts w:cs="Times New Roman"/>
    </w:rPr>
  </w:style>
  <w:style w:type="character" w:styleId="ListLabel27">
    <w:name w:val="ListLabel 27"/>
    <w:qFormat/>
    <w:rPr>
      <w:rFonts w:cs="Times New Roman"/>
    </w:rPr>
  </w:style>
  <w:style w:type="character" w:styleId="ListLabel28">
    <w:name w:val="ListLabel 28"/>
    <w:qFormat/>
    <w:rPr>
      <w:rFonts w:cs="Times New Roman"/>
      <w:sz w:val="20"/>
    </w:rPr>
  </w:style>
  <w:style w:type="character" w:styleId="ListLabel29">
    <w:name w:val="ListLabel 29"/>
    <w:qFormat/>
    <w:rPr>
      <w:rFonts w:cs="Times New Roman"/>
    </w:rPr>
  </w:style>
  <w:style w:type="character" w:styleId="ListLabel30">
    <w:name w:val="ListLabel 30"/>
    <w:qFormat/>
    <w:rPr>
      <w:rFonts w:cs="Times New Roman"/>
    </w:rPr>
  </w:style>
  <w:style w:type="character" w:styleId="ListLabel31">
    <w:name w:val="ListLabel 31"/>
    <w:qFormat/>
    <w:rPr>
      <w:rFonts w:cs="Times New Roman"/>
    </w:rPr>
  </w:style>
  <w:style w:type="character" w:styleId="ListLabel32">
    <w:name w:val="ListLabel 32"/>
    <w:qFormat/>
    <w:rPr>
      <w:rFonts w:cs="Times New Roman"/>
    </w:rPr>
  </w:style>
  <w:style w:type="character" w:styleId="ListLabel33">
    <w:name w:val="ListLabel 33"/>
    <w:qFormat/>
    <w:rPr>
      <w:rFonts w:cs="Times New Roman"/>
    </w:rPr>
  </w:style>
  <w:style w:type="character" w:styleId="ListLabel34">
    <w:name w:val="ListLabel 34"/>
    <w:qFormat/>
    <w:rPr>
      <w:rFonts w:cs="Times New Roman"/>
    </w:rPr>
  </w:style>
  <w:style w:type="character" w:styleId="ListLabel35">
    <w:name w:val="ListLabel 35"/>
    <w:qFormat/>
    <w:rPr>
      <w:rFonts w:cs="Times New Roman"/>
    </w:rPr>
  </w:style>
  <w:style w:type="character" w:styleId="ListLabel36">
    <w:name w:val="ListLabel 36"/>
    <w:qFormat/>
    <w:rPr>
      <w:rFonts w:cs="Times New Roman"/>
    </w:rPr>
  </w:style>
  <w:style w:type="character" w:styleId="ListLabel37">
    <w:name w:val="ListLabel 37"/>
    <w:qFormat/>
    <w:rPr>
      <w:rFonts w:cs="Times New Roman"/>
    </w:rPr>
  </w:style>
  <w:style w:type="character" w:styleId="ListLabel38">
    <w:name w:val="ListLabel 38"/>
    <w:qFormat/>
    <w:rPr>
      <w:rFonts w:cs="Times New Roman"/>
      <w:b w:val="false"/>
      <w:sz w:val="40"/>
    </w:rPr>
  </w:style>
  <w:style w:type="character" w:styleId="ListLabel39">
    <w:name w:val="ListLabel 39"/>
    <w:qFormat/>
    <w:rPr>
      <w:rFonts w:cs="Times New Roman"/>
    </w:rPr>
  </w:style>
  <w:style w:type="character" w:styleId="ListLabel40">
    <w:name w:val="ListLabel 40"/>
    <w:qFormat/>
    <w:rPr>
      <w:rFonts w:cs="Times New Roman"/>
    </w:rPr>
  </w:style>
  <w:style w:type="character" w:styleId="ListLabel41">
    <w:name w:val="ListLabel 41"/>
    <w:qFormat/>
    <w:rPr>
      <w:rFonts w:cs="Times New Roman"/>
    </w:rPr>
  </w:style>
  <w:style w:type="character" w:styleId="ListLabel42">
    <w:name w:val="ListLabel 42"/>
    <w:qFormat/>
    <w:rPr>
      <w:rFonts w:cs="Times New Roman"/>
    </w:rPr>
  </w:style>
  <w:style w:type="character" w:styleId="ListLabel43">
    <w:name w:val="ListLabel 43"/>
    <w:qFormat/>
    <w:rPr>
      <w:rFonts w:cs="Times New Roman"/>
    </w:rPr>
  </w:style>
  <w:style w:type="character" w:styleId="ListLabel44">
    <w:name w:val="ListLabel 44"/>
    <w:qFormat/>
    <w:rPr>
      <w:rFonts w:cs="Times New Roman"/>
    </w:rPr>
  </w:style>
  <w:style w:type="character" w:styleId="ListLabel45">
    <w:name w:val="ListLabel 45"/>
    <w:qFormat/>
    <w:rPr>
      <w:rFonts w:cs="Times New Roman"/>
    </w:rPr>
  </w:style>
  <w:style w:type="character" w:styleId="ListLabel46">
    <w:name w:val="ListLabel 46"/>
    <w:qFormat/>
    <w:rPr>
      <w:rFonts w:cs="Times New Roman"/>
      <w:sz w:val="20"/>
    </w:rPr>
  </w:style>
  <w:style w:type="character" w:styleId="ListLabel47">
    <w:name w:val="ListLabel 47"/>
    <w:qFormat/>
    <w:rPr>
      <w:rFonts w:cs="Times New Roman"/>
    </w:rPr>
  </w:style>
  <w:style w:type="character" w:styleId="ListLabel48">
    <w:name w:val="ListLabel 48"/>
    <w:qFormat/>
    <w:rPr>
      <w:rFonts w:cs="Times New Roman"/>
    </w:rPr>
  </w:style>
  <w:style w:type="character" w:styleId="ListLabel49">
    <w:name w:val="ListLabel 49"/>
    <w:qFormat/>
    <w:rPr>
      <w:rFonts w:cs="Times New Roman"/>
    </w:rPr>
  </w:style>
  <w:style w:type="character" w:styleId="ListLabel50">
    <w:name w:val="ListLabel 50"/>
    <w:qFormat/>
    <w:rPr>
      <w:rFonts w:cs="Times New Roman"/>
    </w:rPr>
  </w:style>
  <w:style w:type="character" w:styleId="ListLabel51">
    <w:name w:val="ListLabel 51"/>
    <w:qFormat/>
    <w:rPr>
      <w:rFonts w:cs="Times New Roman"/>
    </w:rPr>
  </w:style>
  <w:style w:type="character" w:styleId="ListLabel52">
    <w:name w:val="ListLabel 52"/>
    <w:qFormat/>
    <w:rPr>
      <w:rFonts w:cs="Times New Roman"/>
    </w:rPr>
  </w:style>
  <w:style w:type="character" w:styleId="ListLabel53">
    <w:name w:val="ListLabel 53"/>
    <w:qFormat/>
    <w:rPr>
      <w:rFonts w:cs="Times New Roman"/>
    </w:rPr>
  </w:style>
  <w:style w:type="character" w:styleId="ListLabel54">
    <w:name w:val="ListLabel 54"/>
    <w:qFormat/>
    <w:rPr>
      <w:rFonts w:cs="Times New Roman"/>
    </w:rPr>
  </w:style>
  <w:style w:type="character" w:styleId="ListLabel55">
    <w:name w:val="ListLabel 55"/>
    <w:qFormat/>
    <w:rPr>
      <w:rFonts w:cs="Times New Roman"/>
    </w:rPr>
  </w:style>
  <w:style w:type="character" w:styleId="ListLabel56">
    <w:name w:val="ListLabel 56"/>
    <w:qFormat/>
    <w:rPr>
      <w:rFonts w:cs="Times New Roman"/>
      <w:b w:val="false"/>
      <w:sz w:val="40"/>
    </w:rPr>
  </w:style>
  <w:style w:type="character" w:styleId="ListLabel57">
    <w:name w:val="ListLabel 57"/>
    <w:qFormat/>
    <w:rPr>
      <w:rFonts w:cs="Times New Roman"/>
    </w:rPr>
  </w:style>
  <w:style w:type="character" w:styleId="ListLabel58">
    <w:name w:val="ListLabel 58"/>
    <w:qFormat/>
    <w:rPr>
      <w:rFonts w:cs="Times New Roman"/>
    </w:rPr>
  </w:style>
  <w:style w:type="character" w:styleId="ListLabel59">
    <w:name w:val="ListLabel 59"/>
    <w:qFormat/>
    <w:rPr>
      <w:rFonts w:cs="Times New Roman"/>
    </w:rPr>
  </w:style>
  <w:style w:type="character" w:styleId="ListLabel60">
    <w:name w:val="ListLabel 60"/>
    <w:qFormat/>
    <w:rPr>
      <w:rFonts w:cs="Times New Roman"/>
    </w:rPr>
  </w:style>
  <w:style w:type="character" w:styleId="ListLabel61">
    <w:name w:val="ListLabel 61"/>
    <w:qFormat/>
    <w:rPr>
      <w:rFonts w:cs="Times New Roman"/>
    </w:rPr>
  </w:style>
  <w:style w:type="character" w:styleId="ListLabel62">
    <w:name w:val="ListLabel 62"/>
    <w:qFormat/>
    <w:rPr>
      <w:rFonts w:cs="Times New Roman"/>
    </w:rPr>
  </w:style>
  <w:style w:type="character" w:styleId="ListLabel63">
    <w:name w:val="ListLabel 63"/>
    <w:qFormat/>
    <w:rPr>
      <w:rFonts w:cs="Times New Roma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Header"/>
    <w:basedOn w:val="Normal"/>
    <w:link w:val="HeaderChar"/>
    <w:uiPriority w:val="99"/>
    <w:rsid w:val="00466ed9"/>
    <w:pPr>
      <w:tabs>
        <w:tab w:val="clear" w:pos="708"/>
        <w:tab w:val="center" w:pos="4677" w:leader="none"/>
        <w:tab w:val="right" w:pos="9355" w:leader="none"/>
      </w:tabs>
    </w:pPr>
    <w:rPr/>
  </w:style>
  <w:style w:type="paragraph" w:styleId="Style18">
    <w:name w:val="Footer"/>
    <w:basedOn w:val="Normal"/>
    <w:link w:val="FooterChar"/>
    <w:uiPriority w:val="99"/>
    <w:rsid w:val="00466ed9"/>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66</TotalTime>
  <Application>LibreOffice/6.2.2.2$Windows_X86_64 LibreOffice_project/2b840030fec2aae0fd2658d8d4f9548af4e3518d</Application>
  <Pages>2</Pages>
  <Words>383</Words>
  <Characters>2463</Characters>
  <CharactersWithSpaces>3126</CharactersWithSpaces>
  <Paragraphs>25</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2021-07-29T14:31:54Z</cp:lastPrinted>
  <dcterms:modified xsi:type="dcterms:W3CDTF">2021-07-29T14:31:46Z</dcterms:modified>
  <cp:revision>16</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RePack by SPecialiST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