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134980092" r:id="rId2"/>
        </w:object>
      </w:r>
    </w:p>
    <w:p>
      <w:pPr>
        <w:pStyle w:val="Normal"/>
        <w:jc w:val="center"/>
        <w:rPr>
          <w:sz w:val="16"/>
          <w:szCs w:val="16"/>
        </w:rPr>
      </w:pPr>
      <w:r>
        <w:rPr>
          <w:sz w:val="16"/>
          <w:szCs w:val="16"/>
        </w:rPr>
      </w:r>
    </w:p>
    <w:p>
      <w:pPr>
        <w:pStyle w:val="1"/>
        <w:numPr>
          <w:ilvl w:val="0"/>
          <w:numId w:val="1"/>
        </w:numPr>
        <w:tabs>
          <w:tab w:val="left" w:pos="0" w:leader="none"/>
        </w:tabs>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24"/>
        </w:rPr>
        <w:t xml:space="preserve">                </w:t>
      </w:r>
      <w:r>
        <w:rPr>
          <w:sz w:val="16"/>
          <w:szCs w:val="16"/>
        </w:rPr>
        <w:t xml:space="preserve">                                </w:t>
      </w:r>
    </w:p>
    <w:p>
      <w:pPr>
        <w:pStyle w:val="Normal"/>
        <w:tabs>
          <w:tab w:val="clear" w:pos="708"/>
          <w:tab w:val="left" w:pos="5103" w:leader="none"/>
          <w:tab w:val="left" w:pos="5387" w:leader="none"/>
          <w:tab w:val="left" w:pos="5529" w:leader="none"/>
        </w:tabs>
        <w:overflowPunct w:val="false"/>
        <w:ind w:right="-868" w:hanging="0"/>
        <w:jc w:val="both"/>
        <w:rPr/>
      </w:pPr>
      <w:r>
        <w:rPr>
          <w:sz w:val="28"/>
          <w:szCs w:val="28"/>
        </w:rPr>
        <w:t xml:space="preserve">Про передачу громадянам Кравцю А.О.,                                                     </w:t>
      </w:r>
    </w:p>
    <w:p>
      <w:pPr>
        <w:pStyle w:val="Normal"/>
        <w:tabs>
          <w:tab w:val="clear" w:pos="708"/>
          <w:tab w:val="left" w:pos="5103" w:leader="none"/>
          <w:tab w:val="left" w:pos="5245" w:leader="none"/>
          <w:tab w:val="left" w:pos="5387" w:leader="none"/>
        </w:tabs>
        <w:overflowPunct w:val="false"/>
        <w:ind w:right="-868" w:hanging="0"/>
        <w:jc w:val="both"/>
        <w:rPr/>
      </w:pPr>
      <w:bookmarkStart w:id="0" w:name="__DdeLink__246_4025096268"/>
      <w:r>
        <w:rPr>
          <w:sz w:val="28"/>
          <w:szCs w:val="28"/>
        </w:rPr>
        <w:t>Федорчук Г.О.</w:t>
      </w:r>
      <w:bookmarkEnd w:id="0"/>
      <w:r>
        <w:rPr>
          <w:sz w:val="28"/>
          <w:szCs w:val="28"/>
        </w:rPr>
        <w:t xml:space="preserve">   безоплатно </w:t>
      </w:r>
      <w:r>
        <w:rPr>
          <w:sz w:val="20"/>
          <w:szCs w:val="20"/>
        </w:rPr>
        <w:t xml:space="preserve">  </w:t>
      </w:r>
      <w:r>
        <w:rPr>
          <w:sz w:val="28"/>
          <w:szCs w:val="28"/>
        </w:rPr>
        <w:t xml:space="preserve"> у   спільну </w:t>
      </w:r>
    </w:p>
    <w:p>
      <w:pPr>
        <w:pStyle w:val="Normal"/>
        <w:tabs>
          <w:tab w:val="clear" w:pos="708"/>
          <w:tab w:val="left" w:pos="4650" w:leader="none"/>
          <w:tab w:val="left" w:pos="5103" w:leader="none"/>
          <w:tab w:val="left" w:pos="5245" w:leader="none"/>
          <w:tab w:val="left" w:pos="5387" w:leader="none"/>
        </w:tabs>
        <w:overflowPunct w:val="false"/>
        <w:ind w:right="-868" w:hanging="0"/>
        <w:jc w:val="both"/>
        <w:rPr/>
      </w:pPr>
      <w:r>
        <w:rPr>
          <w:sz w:val="28"/>
          <w:szCs w:val="28"/>
        </w:rPr>
        <w:t xml:space="preserve">часткову   власність  </w:t>
      </w:r>
      <w:r>
        <w:rPr>
          <w:sz w:val="16"/>
          <w:szCs w:val="16"/>
        </w:rPr>
        <w:t xml:space="preserve"> </w:t>
      </w:r>
      <w:r>
        <w:rPr>
          <w:sz w:val="28"/>
          <w:szCs w:val="28"/>
        </w:rPr>
        <w:t xml:space="preserve">земельної  ділянки  </w:t>
      </w:r>
    </w:p>
    <w:p>
      <w:pPr>
        <w:pStyle w:val="Normal"/>
        <w:tabs>
          <w:tab w:val="clear" w:pos="708"/>
          <w:tab w:val="left" w:pos="4650" w:leader="none"/>
          <w:tab w:val="left" w:pos="5103" w:leader="none"/>
          <w:tab w:val="left" w:pos="5245" w:leader="none"/>
          <w:tab w:val="left" w:pos="5387" w:leader="none"/>
        </w:tabs>
        <w:overflowPunct w:val="false"/>
        <w:ind w:right="-868" w:hanging="0"/>
        <w:jc w:val="both"/>
        <w:rPr/>
      </w:pPr>
      <w:r>
        <w:rPr>
          <w:sz w:val="28"/>
          <w:szCs w:val="28"/>
        </w:rPr>
        <w:t>для</w:t>
      </w:r>
      <w:r>
        <w:rPr>
          <w:sz w:val="16"/>
          <w:szCs w:val="16"/>
        </w:rPr>
        <w:t xml:space="preserve">  </w:t>
      </w:r>
      <w:r>
        <w:rPr>
          <w:sz w:val="28"/>
          <w:szCs w:val="28"/>
        </w:rPr>
        <w:t>будівництва та обслуговування  жи-</w:t>
      </w:r>
    </w:p>
    <w:p>
      <w:pPr>
        <w:pStyle w:val="Normal"/>
        <w:tabs>
          <w:tab w:val="clear" w:pos="708"/>
          <w:tab w:val="left" w:pos="4650" w:leader="none"/>
          <w:tab w:val="left" w:pos="5103" w:leader="none"/>
          <w:tab w:val="left" w:pos="5245" w:leader="none"/>
          <w:tab w:val="left" w:pos="5387" w:leader="none"/>
        </w:tabs>
        <w:overflowPunct w:val="false"/>
        <w:ind w:right="-868" w:hanging="0"/>
        <w:jc w:val="both"/>
        <w:rPr/>
      </w:pPr>
      <w:r>
        <w:rPr>
          <w:sz w:val="28"/>
          <w:szCs w:val="28"/>
        </w:rPr>
        <w:t xml:space="preserve">лого  будинку,  господарських  будівель  </w:t>
      </w:r>
    </w:p>
    <w:p>
      <w:pPr>
        <w:pStyle w:val="Normal"/>
        <w:tabs>
          <w:tab w:val="clear" w:pos="708"/>
          <w:tab w:val="left" w:pos="4815" w:leader="none"/>
          <w:tab w:val="left" w:pos="5245" w:leader="none"/>
          <w:tab w:val="left" w:pos="5387" w:leader="none"/>
        </w:tabs>
        <w:overflowPunct w:val="false"/>
        <w:ind w:right="-868" w:hanging="0"/>
        <w:jc w:val="both"/>
        <w:rPr/>
      </w:pPr>
      <w:r>
        <w:rPr>
          <w:sz w:val="28"/>
          <w:szCs w:val="28"/>
        </w:rPr>
        <w:t xml:space="preserve">і </w:t>
      </w:r>
      <w:r>
        <w:rPr>
          <w:sz w:val="16"/>
          <w:szCs w:val="16"/>
        </w:rPr>
        <w:t xml:space="preserve"> </w:t>
      </w:r>
      <w:r>
        <w:rPr>
          <w:sz w:val="28"/>
          <w:szCs w:val="28"/>
        </w:rPr>
        <w:t xml:space="preserve">споруд </w:t>
      </w:r>
      <w:r>
        <w:rPr>
          <w:sz w:val="24"/>
          <w:szCs w:val="24"/>
        </w:rPr>
        <w:t xml:space="preserve"> </w:t>
      </w:r>
      <w:r>
        <w:rPr>
          <w:sz w:val="28"/>
          <w:szCs w:val="28"/>
        </w:rPr>
        <w:t xml:space="preserve">на  вул. Черчицькій  (колишня </w:t>
      </w:r>
    </w:p>
    <w:p>
      <w:pPr>
        <w:pStyle w:val="Normal"/>
        <w:tabs>
          <w:tab w:val="clear" w:pos="708"/>
          <w:tab w:val="left" w:pos="4815" w:leader="none"/>
          <w:tab w:val="left" w:pos="5245" w:leader="none"/>
          <w:tab w:val="left" w:pos="5387" w:leader="none"/>
        </w:tabs>
        <w:overflowPunct w:val="false"/>
        <w:ind w:right="-868" w:hanging="0"/>
        <w:jc w:val="both"/>
        <w:rPr/>
      </w:pPr>
      <w:r>
        <w:rPr>
          <w:sz w:val="28"/>
          <w:szCs w:val="28"/>
        </w:rPr>
        <w:t xml:space="preserve">вул. Чернишевського, 96)  у м. Луцьку </w:t>
      </w:r>
    </w:p>
    <w:p>
      <w:pPr>
        <w:pStyle w:val="Normal"/>
        <w:tabs>
          <w:tab w:val="clear" w:pos="708"/>
          <w:tab w:val="left" w:pos="4815" w:leader="none"/>
          <w:tab w:val="left" w:pos="5245" w:leader="none"/>
          <w:tab w:val="left" w:pos="5387" w:leader="none"/>
        </w:tabs>
        <w:overflowPunct w:val="false"/>
        <w:ind w:right="-868" w:hanging="0"/>
        <w:jc w:val="both"/>
        <w:rPr>
          <w:sz w:val="28"/>
          <w:szCs w:val="28"/>
        </w:rPr>
      </w:pPr>
      <w:r>
        <w:rPr>
          <w:sz w:val="28"/>
          <w:szCs w:val="28"/>
        </w:rPr>
      </w:r>
    </w:p>
    <w:p>
      <w:pPr>
        <w:pStyle w:val="Normal"/>
        <w:widowControl/>
        <w:tabs>
          <w:tab w:val="clear" w:pos="708"/>
          <w:tab w:val="left" w:pos="570" w:leader="none"/>
          <w:tab w:val="left" w:pos="975" w:leader="none"/>
        </w:tabs>
        <w:suppressAutoHyphens w:val="true"/>
        <w:overflowPunct w:val="false"/>
        <w:bidi w:val="0"/>
        <w:ind w:left="0" w:right="0" w:firstLine="567"/>
        <w:jc w:val="both"/>
        <w:rPr/>
      </w:pPr>
      <w:r>
        <w:rPr>
          <w:sz w:val="28"/>
          <w:szCs w:val="28"/>
        </w:rPr>
        <w:t>Розглянувши заяву громадян Кравця Анатолія Олександровича, Федорчук Галини Олександрівни щодо передачі безоплатно у спільну часткову власність земельної ділянки на вул. Черчицькій (колишня             вул. Чернишевського, 96)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Черчицькій (колишня вул. Чернишевського, 96) у м. Луцьку громадян Кравця Анатолія Олександровича, Федорчук Галини Олександрівни,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 w:val="28"/>
          <w:szCs w:val="28"/>
        </w:rPr>
        <w:t>ВИРІШИЛА:</w:t>
      </w:r>
    </w:p>
    <w:p>
      <w:pPr>
        <w:pStyle w:val="Normal"/>
        <w:jc w:val="both"/>
        <w:rPr>
          <w:sz w:val="28"/>
          <w:szCs w:val="28"/>
        </w:rPr>
      </w:pPr>
      <w:r>
        <w:rPr>
          <w:sz w:val="28"/>
          <w:szCs w:val="28"/>
        </w:rPr>
      </w:r>
    </w:p>
    <w:p>
      <w:pPr>
        <w:pStyle w:val="Normal"/>
        <w:tabs>
          <w:tab w:val="clear" w:pos="708"/>
          <w:tab w:val="left" w:pos="709" w:leader="none"/>
        </w:tabs>
        <w:ind w:right="43" w:firstLine="709"/>
        <w:jc w:val="both"/>
        <w:rPr/>
      </w:pPr>
      <w:r>
        <w:rPr>
          <w:sz w:val="28"/>
          <w:szCs w:val="28"/>
        </w:rPr>
        <w:t xml:space="preserve">1. Затвердити громадянам </w:t>
      </w:r>
      <w:bookmarkStart w:id="1" w:name="__DdeLink__127_4078976741"/>
      <w:r>
        <w:rPr>
          <w:sz w:val="28"/>
          <w:szCs w:val="28"/>
        </w:rPr>
        <w:t>Кравцю Анатолію Олександровичу      (частка 1/2), Федорчук Галині Олександрівні (частка 1/2)</w:t>
      </w:r>
      <w:bookmarkEnd w:id="1"/>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Черчицькій (колишня     вул. Чернишевського, 96) у м. Луцьку площею 0,1000 га, кадастровим</w:t>
      </w:r>
      <w:r>
        <w:rPr>
          <w:szCs w:val="28"/>
        </w:rPr>
        <w:t xml:space="preserve"> номером 0710100000:21:110:0131 для будівництва та обслуговування жилого будинку, господарських будівель і споруд.</w:t>
      </w:r>
    </w:p>
    <w:p>
      <w:pPr>
        <w:pStyle w:val="Normal"/>
        <w:ind w:right="43" w:firstLine="709"/>
        <w:jc w:val="both"/>
        <w:rPr/>
      </w:pPr>
      <w:r>
        <w:rPr>
          <w:szCs w:val="28"/>
        </w:rPr>
        <w:t xml:space="preserve">2. Передати громадянам </w:t>
      </w:r>
      <w:r>
        <w:rPr>
          <w:sz w:val="28"/>
          <w:szCs w:val="28"/>
        </w:rPr>
        <w:t>Кравцю Анатолію Олександровичу         (частка 1/2), Федорчук Галині Олександрівні (частка 1/2)</w:t>
      </w:r>
      <w:r>
        <w:rPr>
          <w:szCs w:val="28"/>
        </w:rPr>
        <w:t xml:space="preserve"> безоплатно у спільну часткову власність земельну ділянку на вул. </w:t>
      </w:r>
      <w:r>
        <w:rPr>
          <w:sz w:val="28"/>
          <w:szCs w:val="28"/>
        </w:rPr>
        <w:t xml:space="preserve">Черчицькій (колишня вул. Чернишевського, 96) у м. Луцьку </w:t>
      </w:r>
      <w:r>
        <w:rPr>
          <w:szCs w:val="28"/>
        </w:rPr>
        <w:t>площею 0,1000 га, кадастровим номером 0710100000:21:110:0131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sz w:val="28"/>
          <w:szCs w:val="28"/>
        </w:rPr>
        <w:t>Кравця Анатолія Олександровича, Федорчук Галину Олександрівну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sz w:val="20"/>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b w:val="false"/>
      <w:sz w:val="40"/>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sz w:val="20"/>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b w:val="false"/>
      <w:sz w:val="40"/>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character" w:styleId="ListLabel64">
    <w:name w:val="ListLabel 64"/>
    <w:qFormat/>
    <w:rPr>
      <w:rFonts w:cs="Times New Roman"/>
      <w:sz w:val="20"/>
    </w:rPr>
  </w:style>
  <w:style w:type="character" w:styleId="ListLabel65">
    <w:name w:val="ListLabel 65"/>
    <w:qFormat/>
    <w:rPr>
      <w:rFonts w:cs="Times New Roman"/>
    </w:rPr>
  </w:style>
  <w:style w:type="character" w:styleId="ListLabel66">
    <w:name w:val="ListLabel 66"/>
    <w:qFormat/>
    <w:rPr>
      <w:rFonts w:cs="Times New Roman"/>
    </w:rPr>
  </w:style>
  <w:style w:type="character" w:styleId="ListLabel67">
    <w:name w:val="ListLabel 67"/>
    <w:qFormat/>
    <w:rPr>
      <w:rFonts w:cs="Times New Roman"/>
    </w:rPr>
  </w:style>
  <w:style w:type="character" w:styleId="ListLabel68">
    <w:name w:val="ListLabel 68"/>
    <w:qFormat/>
    <w:rPr>
      <w:rFonts w:cs="Times New Roman"/>
    </w:rPr>
  </w:style>
  <w:style w:type="character" w:styleId="ListLabel69">
    <w:name w:val="ListLabel 69"/>
    <w:qFormat/>
    <w:rPr>
      <w:rFonts w:cs="Times New Roman"/>
    </w:rPr>
  </w:style>
  <w:style w:type="character" w:styleId="ListLabel70">
    <w:name w:val="ListLabel 70"/>
    <w:qFormat/>
    <w:rPr>
      <w:rFonts w:cs="Times New Roman"/>
    </w:rPr>
  </w:style>
  <w:style w:type="character" w:styleId="ListLabel71">
    <w:name w:val="ListLabel 71"/>
    <w:qFormat/>
    <w:rPr>
      <w:rFonts w:cs="Times New Roman"/>
    </w:rPr>
  </w:style>
  <w:style w:type="character" w:styleId="ListLabel72">
    <w:name w:val="ListLabel 72"/>
    <w:qFormat/>
    <w:rPr>
      <w:rFonts w:cs="Times New Roman"/>
    </w:rPr>
  </w:style>
  <w:style w:type="character" w:styleId="ListLabel73">
    <w:name w:val="ListLabel 73"/>
    <w:qFormat/>
    <w:rPr>
      <w:rFonts w:cs="Times New Roman"/>
    </w:rPr>
  </w:style>
  <w:style w:type="character" w:styleId="ListLabel74">
    <w:name w:val="ListLabel 74"/>
    <w:qFormat/>
    <w:rPr>
      <w:rFonts w:cs="Times New Roman"/>
      <w:b w:val="false"/>
      <w:sz w:val="40"/>
    </w:rPr>
  </w:style>
  <w:style w:type="character" w:styleId="ListLabel75">
    <w:name w:val="ListLabel 75"/>
    <w:qFormat/>
    <w:rPr>
      <w:rFonts w:cs="Times New Roman"/>
    </w:rPr>
  </w:style>
  <w:style w:type="character" w:styleId="ListLabel76">
    <w:name w:val="ListLabel 76"/>
    <w:qFormat/>
    <w:rPr>
      <w:rFonts w:cs="Times New Roman"/>
    </w:rPr>
  </w:style>
  <w:style w:type="character" w:styleId="ListLabel77">
    <w:name w:val="ListLabel 77"/>
    <w:qFormat/>
    <w:rPr>
      <w:rFonts w:cs="Times New Roman"/>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sz w:val="20"/>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cs="Times New Roman"/>
    </w:rPr>
  </w:style>
  <w:style w:type="character" w:styleId="ListLabel88">
    <w:name w:val="ListLabel 88"/>
    <w:qFormat/>
    <w:rPr>
      <w:rFonts w:cs="Times New Roman"/>
    </w:rPr>
  </w:style>
  <w:style w:type="character" w:styleId="ListLabel89">
    <w:name w:val="ListLabel 89"/>
    <w:qFormat/>
    <w:rPr>
      <w:rFonts w:cs="Times New Roman"/>
    </w:rPr>
  </w:style>
  <w:style w:type="character" w:styleId="ListLabel90">
    <w:name w:val="ListLabel 90"/>
    <w:qFormat/>
    <w:rPr>
      <w:rFonts w:cs="Times New Roman"/>
    </w:rPr>
  </w:style>
  <w:style w:type="character" w:styleId="ListLabel91">
    <w:name w:val="ListLabel 91"/>
    <w:qFormat/>
    <w:rPr>
      <w:rFonts w:cs="Times New Roman"/>
    </w:rPr>
  </w:style>
  <w:style w:type="character" w:styleId="ListLabel92">
    <w:name w:val="ListLabel 92"/>
    <w:qFormat/>
    <w:rPr>
      <w:rFonts w:cs="Times New Roman"/>
      <w:b w:val="false"/>
      <w:sz w:val="40"/>
    </w:rPr>
  </w:style>
  <w:style w:type="character" w:styleId="ListLabel93">
    <w:name w:val="ListLabel 93"/>
    <w:qFormat/>
    <w:rPr>
      <w:rFonts w:cs="Times New Roman"/>
    </w:rPr>
  </w:style>
  <w:style w:type="character" w:styleId="ListLabel94">
    <w:name w:val="ListLabel 94"/>
    <w:qFormat/>
    <w:rPr>
      <w:rFonts w:cs="Times New Roman"/>
    </w:rPr>
  </w:style>
  <w:style w:type="character" w:styleId="ListLabel95">
    <w:name w:val="ListLabel 95"/>
    <w:qFormat/>
    <w:rPr>
      <w:rFonts w:cs="Times New Roman"/>
    </w:rPr>
  </w:style>
  <w:style w:type="character" w:styleId="ListLabel96">
    <w:name w:val="ListLabel 96"/>
    <w:qFormat/>
    <w:rPr>
      <w:rFonts w:cs="Times New Roman"/>
    </w:rPr>
  </w:style>
  <w:style w:type="character" w:styleId="ListLabel97">
    <w:name w:val="ListLabel 97"/>
    <w:qFormat/>
    <w:rPr>
      <w:rFonts w:cs="Times New Roman"/>
    </w:rPr>
  </w:style>
  <w:style w:type="character" w:styleId="ListLabel98">
    <w:name w:val="ListLabel 98"/>
    <w:qFormat/>
    <w:rPr>
      <w:rFonts w:cs="Times New Roman"/>
    </w:rPr>
  </w:style>
  <w:style w:type="character" w:styleId="ListLabel99">
    <w:name w:val="ListLabel 99"/>
    <w:qFormat/>
    <w:rPr>
      <w:rFonts w:cs="Times New Roman"/>
    </w:rPr>
  </w:style>
  <w:style w:type="character" w:styleId="ListLabel100">
    <w:name w:val="ListLabel 100"/>
    <w:qFormat/>
    <w:rPr>
      <w:rFonts w:cs="Times New Roman"/>
      <w:sz w:val="20"/>
    </w:rPr>
  </w:style>
  <w:style w:type="character" w:styleId="ListLabel101">
    <w:name w:val="ListLabel 101"/>
    <w:qFormat/>
    <w:rPr>
      <w:rFonts w:cs="Times New Roman"/>
    </w:rPr>
  </w:style>
  <w:style w:type="character" w:styleId="ListLabel102">
    <w:name w:val="ListLabel 102"/>
    <w:qFormat/>
    <w:rPr>
      <w:rFonts w:cs="Times New Roman"/>
    </w:rPr>
  </w:style>
  <w:style w:type="character" w:styleId="ListLabel103">
    <w:name w:val="ListLabel 103"/>
    <w:qFormat/>
    <w:rPr>
      <w:rFonts w:cs="Times New Roman"/>
    </w:rPr>
  </w:style>
  <w:style w:type="character" w:styleId="ListLabel104">
    <w:name w:val="ListLabel 104"/>
    <w:qFormat/>
    <w:rPr>
      <w:rFonts w:cs="Times New Roman"/>
    </w:rPr>
  </w:style>
  <w:style w:type="character" w:styleId="ListLabel105">
    <w:name w:val="ListLabel 105"/>
    <w:qFormat/>
    <w:rPr>
      <w:rFonts w:cs="Times New Roman"/>
    </w:rPr>
  </w:style>
  <w:style w:type="character" w:styleId="ListLabel106">
    <w:name w:val="ListLabel 106"/>
    <w:qFormat/>
    <w:rPr>
      <w:rFonts w:cs="Times New Roman"/>
    </w:rPr>
  </w:style>
  <w:style w:type="character" w:styleId="ListLabel107">
    <w:name w:val="ListLabel 107"/>
    <w:qFormat/>
    <w:rPr>
      <w:rFonts w:cs="Times New Roman"/>
    </w:rPr>
  </w:style>
  <w:style w:type="character" w:styleId="ListLabel108">
    <w:name w:val="ListLabel 108"/>
    <w:qFormat/>
    <w:rPr>
      <w:rFonts w:cs="Times New Roman"/>
    </w:rPr>
  </w:style>
  <w:style w:type="character" w:styleId="ListLabel109">
    <w:name w:val="ListLabel 109"/>
    <w:qFormat/>
    <w:rPr>
      <w:rFonts w:cs="Times New Roman"/>
    </w:rPr>
  </w:style>
  <w:style w:type="character" w:styleId="ListLabel110">
    <w:name w:val="ListLabel 110"/>
    <w:qFormat/>
    <w:rPr>
      <w:rFonts w:cs="Times New Roman"/>
      <w:b w:val="false"/>
      <w:sz w:val="40"/>
    </w:rPr>
  </w:style>
  <w:style w:type="character" w:styleId="ListLabel111">
    <w:name w:val="ListLabel 111"/>
    <w:qFormat/>
    <w:rPr>
      <w:rFonts w:cs="Times New Roman"/>
    </w:rPr>
  </w:style>
  <w:style w:type="character" w:styleId="ListLabel112">
    <w:name w:val="ListLabel 112"/>
    <w:qFormat/>
    <w:rPr>
      <w:rFonts w:cs="Times New Roman"/>
    </w:rPr>
  </w:style>
  <w:style w:type="character" w:styleId="ListLabel113">
    <w:name w:val="ListLabel 113"/>
    <w:qFormat/>
    <w:rPr>
      <w:rFonts w:cs="Times New Roman"/>
    </w:rPr>
  </w:style>
  <w:style w:type="character" w:styleId="ListLabel114">
    <w:name w:val="ListLabel 114"/>
    <w:qFormat/>
    <w:rPr>
      <w:rFonts w:cs="Times New Roman"/>
    </w:rPr>
  </w:style>
  <w:style w:type="character" w:styleId="ListLabel115">
    <w:name w:val="ListLabel 115"/>
    <w:qFormat/>
    <w:rPr>
      <w:rFonts w:cs="Times New Roman"/>
    </w:rPr>
  </w:style>
  <w:style w:type="character" w:styleId="ListLabel116">
    <w:name w:val="ListLabel 116"/>
    <w:qFormat/>
    <w:rPr>
      <w:rFonts w:cs="Times New Roman"/>
    </w:rPr>
  </w:style>
  <w:style w:type="character" w:styleId="ListLabel117">
    <w:name w:val="ListLabel 117"/>
    <w:qFormat/>
    <w:rPr>
      <w:rFonts w:cs="Times New Roma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Header"/>
    <w:basedOn w:val="Normal"/>
    <w:link w:val="HeaderChar"/>
    <w:uiPriority w:val="99"/>
    <w:rsid w:val="00466ed9"/>
    <w:pPr>
      <w:tabs>
        <w:tab w:val="clear" w:pos="708"/>
        <w:tab w:val="center" w:pos="4677" w:leader="none"/>
        <w:tab w:val="right" w:pos="9355" w:leader="none"/>
      </w:tabs>
    </w:pPr>
    <w:rPr/>
  </w:style>
  <w:style w:type="paragraph" w:styleId="Style18">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Application>LibreOffice/6.2.2.2$Windows_X86_64 LibreOffice_project/2b840030fec2aae0fd2658d8d4f9548af4e3518d</Application>
  <Pages>2</Pages>
  <Words>398</Words>
  <Characters>2678</Characters>
  <CharactersWithSpaces>3375</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2021-07-30T16:11:51Z</cp:lastPrinted>
  <dcterms:modified xsi:type="dcterms:W3CDTF">2021-07-30T16:11:47Z</dcterms:modified>
  <cp:revision>20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