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w:rPr/>
        <w:object w:dxaOrig="3105" w:dyaOrig="3300">
          <v:shape id="ole_rId2" style="width:56.65pt;height:58.55pt" o:ole="">
            <v:imagedata r:id="rId3" o:title=""/>
          </v:shape>
          <o:OLEObject Type="Embed" ProgID="" ShapeID="ole_rId2" DrawAspect="Content" ObjectID="_1804296164" r:id="rId2"/>
        </w:object>
      </w:r>
    </w:p>
    <w:p>
      <w:pPr>
        <w:pStyle w:val="Normal"/>
        <w:tabs>
          <w:tab w:val="clear" w:pos="708"/>
          <w:tab w:val="left" w:pos="4680" w:leader="none"/>
        </w:tabs>
        <w:jc w:val="center"/>
        <w:rPr>
          <w:sz w:val="12"/>
          <w:szCs w:val="12"/>
        </w:rPr>
      </w:pPr>
      <w:r>
        <w:rPr>
          <w:sz w:val="12"/>
          <w:szCs w:val="12"/>
        </w:rPr>
      </w:r>
    </w:p>
    <w:p>
      <w:pPr>
        <w:pStyle w:val="3"/>
        <w:numPr>
          <w:ilvl w:val="2"/>
          <w:numId w:val="2"/>
        </w:numPr>
        <w:ind w:left="0" w:right="0" w:hanging="720"/>
        <w:jc w:val="center"/>
        <w:rPr/>
      </w:pPr>
      <w:r>
        <w:rPr>
          <w:sz w:val="28"/>
          <w:szCs w:val="28"/>
        </w:rPr>
        <w:t xml:space="preserve">         </w:t>
      </w:r>
      <w:r>
        <w:rPr>
          <w:sz w:val="28"/>
          <w:szCs w:val="28"/>
        </w:rPr>
        <w:t>ЛУЦЬКА  МІСЬКА  РАДА</w:t>
      </w:r>
    </w:p>
    <w:p>
      <w:pPr>
        <w:pStyle w:val="Normal"/>
        <w:jc w:val="center"/>
        <w:rPr>
          <w:sz w:val="12"/>
          <w:szCs w:val="12"/>
        </w:rPr>
      </w:pPr>
      <w:r>
        <w:rPr>
          <w:sz w:val="12"/>
          <w:szCs w:val="12"/>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12"/>
          <w:szCs w:val="10"/>
        </w:rPr>
      </w:pPr>
      <w:r>
        <w:rPr>
          <w:b/>
          <w:bCs/>
          <w:sz w:val="12"/>
          <w:szCs w:val="10"/>
        </w:rPr>
      </w:r>
    </w:p>
    <w:p>
      <w:pPr>
        <w:pStyle w:val="Normal"/>
        <w:tabs>
          <w:tab w:val="clear" w:pos="708"/>
          <w:tab w:val="left" w:pos="4687" w:leader="none"/>
          <w:tab w:val="left" w:pos="5245" w:leader="none"/>
        </w:tabs>
        <w:jc w:val="both"/>
        <w:rPr/>
      </w:pPr>
      <w:r>
        <w:rPr/>
        <w:t>________________                                        Луцьк                                         №______________</w:t>
      </w:r>
    </w:p>
    <w:p>
      <w:pPr>
        <w:pStyle w:val="Normal"/>
        <w:tabs>
          <w:tab w:val="clear" w:pos="708"/>
          <w:tab w:val="left" w:pos="5245" w:leader="none"/>
        </w:tabs>
        <w:rPr>
          <w:sz w:val="12"/>
          <w:szCs w:val="12"/>
        </w:rPr>
      </w:pPr>
      <w:r>
        <w:rPr>
          <w:sz w:val="12"/>
          <w:szCs w:val="12"/>
        </w:rPr>
        <w:t xml:space="preserve">           </w:t>
      </w:r>
      <w:r>
        <w:rPr>
          <w:sz w:val="16"/>
          <w:szCs w:val="16"/>
        </w:rPr>
        <w:t xml:space="preserve">           </w:t>
      </w:r>
    </w:p>
    <w:p>
      <w:pPr>
        <w:pStyle w:val="Normal"/>
        <w:ind w:left="0" w:right="-319" w:hanging="0"/>
        <w:rPr/>
      </w:pPr>
      <w:r>
        <w:rPr>
          <w:sz w:val="28"/>
          <w:szCs w:val="28"/>
        </w:rPr>
        <w:t>Про</w:t>
      </w:r>
      <w:r>
        <w:rPr>
          <w:sz w:val="20"/>
          <w:szCs w:val="20"/>
        </w:rPr>
        <w:t xml:space="preserve">  </w:t>
      </w:r>
      <w:r>
        <w:rPr>
          <w:sz w:val="28"/>
          <w:szCs w:val="28"/>
        </w:rPr>
        <w:t xml:space="preserve">затвердження  громадянину  Ткачуку В.Є.                                       </w:t>
      </w:r>
    </w:p>
    <w:p>
      <w:pPr>
        <w:pStyle w:val="Normal"/>
        <w:ind w:left="0" w:right="-319" w:hanging="0"/>
        <w:rPr>
          <w:sz w:val="28"/>
          <w:szCs w:val="28"/>
        </w:rPr>
      </w:pPr>
      <w:r>
        <w:rPr>
          <w:sz w:val="28"/>
          <w:szCs w:val="28"/>
        </w:rPr>
        <w:t>проекту землеустрою щодо відведення земель-</w:t>
      </w:r>
    </w:p>
    <w:p>
      <w:pPr>
        <w:pStyle w:val="Normal"/>
        <w:ind w:left="0" w:right="-319" w:hanging="0"/>
        <w:rPr/>
      </w:pPr>
      <w:r>
        <w:rPr>
          <w:sz w:val="28"/>
          <w:szCs w:val="28"/>
        </w:rPr>
        <w:t>ної ділянки  та зміну її  цільового признач</w:t>
      </w:r>
      <w:r>
        <w:rPr>
          <w:sz w:val="28"/>
          <w:szCs w:val="28"/>
          <w:lang w:val="ru-RU"/>
        </w:rPr>
        <w:t xml:space="preserve">ення </w:t>
      </w:r>
    </w:p>
    <w:p>
      <w:pPr>
        <w:pStyle w:val="Normal"/>
        <w:ind w:left="0" w:right="-319" w:hanging="0"/>
        <w:rPr>
          <w:sz w:val="28"/>
          <w:szCs w:val="28"/>
        </w:rPr>
      </w:pPr>
      <w:r>
        <w:rPr>
          <w:sz w:val="28"/>
          <w:szCs w:val="28"/>
        </w:rPr>
        <w:t xml:space="preserve">для  будівництва  та  обслуговування  будівель </w:t>
      </w:r>
    </w:p>
    <w:p>
      <w:pPr>
        <w:pStyle w:val="Normal"/>
        <w:ind w:left="0" w:right="-319" w:hanging="0"/>
        <w:rPr>
          <w:sz w:val="28"/>
          <w:szCs w:val="28"/>
        </w:rPr>
      </w:pPr>
      <w:r>
        <w:rPr>
          <w:sz w:val="28"/>
          <w:szCs w:val="28"/>
        </w:rPr>
        <w:t xml:space="preserve">ринкової  </w:t>
      </w:r>
      <w:r>
        <w:rPr>
          <w:sz w:val="20"/>
          <w:szCs w:val="20"/>
        </w:rPr>
        <w:t xml:space="preserve">  </w:t>
      </w:r>
      <w:r>
        <w:rPr>
          <w:sz w:val="28"/>
          <w:szCs w:val="28"/>
        </w:rPr>
        <w:t xml:space="preserve">інфраструктури   (адміністративних </w:t>
      </w:r>
    </w:p>
    <w:p>
      <w:pPr>
        <w:pStyle w:val="Normal"/>
        <w:ind w:left="0" w:right="-319" w:hanging="0"/>
        <w:rPr>
          <w:sz w:val="28"/>
          <w:szCs w:val="28"/>
        </w:rPr>
      </w:pPr>
      <w:r>
        <w:rPr>
          <w:sz w:val="28"/>
          <w:szCs w:val="28"/>
        </w:rPr>
        <w:t>будинків,  офісних  приміщень  та  інших буді-</w:t>
      </w:r>
    </w:p>
    <w:p>
      <w:pPr>
        <w:pStyle w:val="Normal"/>
        <w:tabs>
          <w:tab w:val="clear" w:pos="708"/>
          <w:tab w:val="left" w:pos="5610" w:leader="none"/>
        </w:tabs>
        <w:ind w:left="0" w:right="-319" w:hanging="0"/>
        <w:rPr>
          <w:sz w:val="28"/>
          <w:szCs w:val="28"/>
        </w:rPr>
      </w:pPr>
      <w:r>
        <w:rPr>
          <w:sz w:val="28"/>
          <w:szCs w:val="28"/>
        </w:rPr>
        <w:t xml:space="preserve">вель   громадської   забудови,   які  </w:t>
      </w:r>
      <w:r>
        <w:rPr>
          <w:sz w:val="24"/>
          <w:szCs w:val="24"/>
        </w:rPr>
        <w:t xml:space="preserve"> </w:t>
      </w:r>
      <w:r>
        <w:rPr>
          <w:sz w:val="28"/>
          <w:szCs w:val="28"/>
        </w:rPr>
        <w:t>використо-</w:t>
      </w:r>
    </w:p>
    <w:p>
      <w:pPr>
        <w:pStyle w:val="Normal"/>
        <w:ind w:left="0" w:right="-319" w:hanging="0"/>
        <w:rPr>
          <w:sz w:val="28"/>
          <w:szCs w:val="28"/>
        </w:rPr>
      </w:pPr>
      <w:r>
        <w:rPr>
          <w:sz w:val="28"/>
          <w:szCs w:val="28"/>
        </w:rPr>
        <w:t xml:space="preserve">вуються  для  здійснення   підприємницької  та </w:t>
      </w:r>
    </w:p>
    <w:p>
      <w:pPr>
        <w:pStyle w:val="Normal"/>
        <w:tabs>
          <w:tab w:val="clear" w:pos="708"/>
          <w:tab w:val="left" w:pos="5610" w:leader="none"/>
        </w:tabs>
        <w:ind w:left="0" w:right="-319" w:hanging="0"/>
        <w:rPr>
          <w:sz w:val="28"/>
          <w:szCs w:val="28"/>
        </w:rPr>
      </w:pPr>
      <w:r>
        <w:rPr>
          <w:sz w:val="28"/>
          <w:szCs w:val="28"/>
        </w:rPr>
        <w:t xml:space="preserve">іншої    діяльності,   пов’язаної   з  отриманням </w:t>
      </w:r>
    </w:p>
    <w:p>
      <w:pPr>
        <w:pStyle w:val="Normal"/>
        <w:ind w:left="0" w:right="-319" w:hanging="0"/>
        <w:rPr>
          <w:sz w:val="28"/>
          <w:szCs w:val="28"/>
        </w:rPr>
      </w:pPr>
      <w:r>
        <w:rPr>
          <w:sz w:val="28"/>
          <w:szCs w:val="28"/>
        </w:rPr>
        <w:t>прибутку) на вул. Боженка, 49-а  у м. Луцьку</w:t>
      </w:r>
    </w:p>
    <w:p>
      <w:pPr>
        <w:pStyle w:val="Normal"/>
        <w:rPr>
          <w:sz w:val="28"/>
          <w:szCs w:val="28"/>
        </w:rPr>
      </w:pPr>
      <w:r>
        <w:rPr>
          <w:sz w:val="28"/>
          <w:szCs w:val="28"/>
        </w:rPr>
      </w:r>
    </w:p>
    <w:p>
      <w:pPr>
        <w:pStyle w:val="Normal"/>
        <w:ind w:firstLine="705"/>
        <w:jc w:val="both"/>
        <w:rPr/>
      </w:pPr>
      <w:r>
        <w:rPr>
          <w:sz w:val="28"/>
          <w:szCs w:val="28"/>
        </w:rPr>
        <w:t>Розглянувши заяву громадянина Ткачука Володимира Євгенійовича про затвердження проекту землеустрою щодо відведення земельної ділянки та зміну її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на вул. Боженка, 49-а у м. Луцьку, проект землеустрою щодо відведення земельної ділянки (зміна цільового призначення) на вул. Боженка, 49-а у м. Луцьку, витяг з Д</w:t>
      </w:r>
      <w:r>
        <w:rPr>
          <w:color w:val="000000"/>
          <w:sz w:val="28"/>
          <w:szCs w:val="28"/>
        </w:rPr>
        <w:t xml:space="preserve">ержавного реєстру речових прав на нерухоме майно про реєстрацію права власності, </w:t>
      </w:r>
      <w:r>
        <w:rPr>
          <w:sz w:val="28"/>
          <w:szCs w:val="28"/>
        </w:rPr>
        <w:t xml:space="preserve">витяг з Державного земельного кадастру про земельну ділянку, керуючись статтями 12, 20, 21, 125, 126, 186 Земельного кодексу України, ст. 50 </w:t>
      </w:r>
      <w:r>
        <w:rPr>
          <w:color w:val="000000"/>
          <w:sz w:val="28"/>
          <w:szCs w:val="28"/>
        </w:rPr>
        <w:t>Закону України «Про землеустрій»</w:t>
      </w:r>
      <w:r>
        <w:rPr>
          <w:sz w:val="28"/>
          <w:szCs w:val="28"/>
        </w:rPr>
        <w:t>, Законом України «Про внесення змін до деяких законодавчих актів України щодо розмежування земель державної та комунальної власності</w:t>
      </w:r>
      <w:bookmarkStart w:id="0" w:name="__DdeLink__113_3719714529"/>
      <w:r>
        <w:rPr>
          <w:sz w:val="28"/>
          <w:szCs w:val="28"/>
        </w:rPr>
        <w:t>»</w:t>
      </w:r>
      <w:bookmarkEnd w:id="0"/>
      <w:r>
        <w:rPr>
          <w:sz w:val="28"/>
          <w:szCs w:val="28"/>
        </w:rPr>
        <w:t>,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right="57" w:firstLine="680"/>
        <w:jc w:val="both"/>
        <w:rPr/>
      </w:pPr>
      <w:r>
        <w:rPr>
          <w:sz w:val="28"/>
          <w:szCs w:val="28"/>
        </w:rPr>
        <w:t xml:space="preserve">1. Затвердити громадянину Ткачуку Володимиру Євгенійовичу проект землеустрою    щодо    відведення    земельної    ділянки    (зміна     цільового </w:t>
      </w:r>
    </w:p>
    <w:p>
      <w:pPr>
        <w:pStyle w:val="Normal"/>
        <w:ind w:right="57" w:hanging="0"/>
        <w:jc w:val="both"/>
        <w:rPr/>
      </w:pPr>
      <w:r>
        <w:rPr>
          <w:sz w:val="28"/>
          <w:szCs w:val="28"/>
        </w:rPr>
        <w:t>призначення) на вул. Боженка, 49-а у м. Луцьку площею 0,0700 га, кадастровим номером 0710100000:32:094:0071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В.03.10.</w:t>
      </w:r>
    </w:p>
    <w:p>
      <w:pPr>
        <w:pStyle w:val="Normal"/>
        <w:ind w:firstLine="680"/>
        <w:jc w:val="both"/>
        <w:rPr/>
      </w:pPr>
      <w:r>
        <w:rPr>
          <w:sz w:val="28"/>
          <w:szCs w:val="28"/>
        </w:rPr>
        <w:t>2. Змінити громадянину Ткачуку Володимиру Євгенійовичу цільове призначення земельної ділянки на вул. Боженка, 49-а у м. Луцьку площею 0,0700 га, кадастровим номером 0710100000:32:094:0071 з «для будівництва та обслуговування  жилого будинку, господарських будівель  і споруд» [В.02.01 – для будівництва і обслуговування житлового будинку, господарських будівель і споруд (присадибна ділянка)] на «В.03.10 –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згідно з додатком.</w:t>
      </w:r>
    </w:p>
    <w:p>
      <w:pPr>
        <w:pStyle w:val="Normal"/>
        <w:ind w:right="43" w:firstLine="708"/>
        <w:jc w:val="both"/>
        <w:rPr/>
      </w:pPr>
      <w:r>
        <w:rPr>
          <w:sz w:val="28"/>
          <w:szCs w:val="28"/>
        </w:rPr>
        <w:t>3. Зобов’язати громадянина Ткачука Володимира Євгенійовича:</w:t>
      </w:r>
    </w:p>
    <w:p>
      <w:pPr>
        <w:pStyle w:val="Normal"/>
        <w:ind w:firstLine="708"/>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pPr>
      <w:r>
        <w:rPr>
          <w:sz w:val="28"/>
          <w:szCs w:val="28"/>
        </w:rPr>
        <w:t>3.2.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708"/>
        <w:jc w:val="both"/>
        <w:rPr/>
      </w:pPr>
      <w:r>
        <w:rPr>
          <w:sz w:val="28"/>
          <w:szCs w:val="28"/>
          <w:lang w:val="ru-RU"/>
        </w:rPr>
        <w:t>4</w:t>
      </w:r>
      <w:r>
        <w:rPr>
          <w:sz w:val="28"/>
          <w:szCs w:val="28"/>
        </w:rPr>
        <w:t xml:space="preserve">.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tab/>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jc w:val="both"/>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720" w:hanging="72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pStyle w:val="8"/>
      <w:numFmt w:val="none"/>
      <w:suff w:val="nothing"/>
      <w:lvlText w:val=""/>
      <w:lvlJc w:val="left"/>
      <w:pPr>
        <w:ind w:left="1440" w:hanging="1440"/>
      </w:pPr>
    </w:lvl>
    <w:lvl w:ilvl="8">
      <w:start w:val="1"/>
      <w:pStyle w:val="9"/>
      <w:numFmt w:val="none"/>
      <w:suff w:val="nothing"/>
      <w:lvlText w:val=""/>
      <w:lvlJc w:val="left"/>
      <w:pPr>
        <w:ind w:left="1584" w:hanging="1584"/>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720" w:hanging="72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4"/>
      <w:szCs w:val="24"/>
      <w:lang w:val="uk-UA" w:eastAsia="zh-CN" w:bidi="ar-SA"/>
    </w:rPr>
  </w:style>
  <w:style w:type="paragraph" w:styleId="2">
    <w:name w:val="Heading 2"/>
    <w:basedOn w:val="Normal"/>
    <w:next w:val="Normal"/>
    <w:qFormat/>
    <w:pPr>
      <w:keepNext w:val="true"/>
      <w:spacing w:before="240" w:after="60"/>
      <w:outlineLvl w:val="1"/>
    </w:pPr>
    <w:rPr>
      <w:rFonts w:ascii="Arial" w:hAnsi="Arial" w:cs="Arial"/>
      <w:b/>
      <w:bCs/>
      <w:i/>
      <w:iCs/>
      <w:sz w:val="28"/>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0">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
    <w:name w:val="Основной шрифт абзаца1"/>
    <w:qFormat/>
    <w:rPr/>
  </w:style>
  <w:style w:type="paragraph" w:styleId="Style1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7">
    <w:name w:val="Текст выноски"/>
    <w:basedOn w:val="Normal"/>
    <w:qFormat/>
    <w:pPr/>
    <w:rPr>
      <w:rFonts w:ascii="Tahoma" w:hAnsi="Tahoma" w:cs="Tahoma"/>
      <w:sz w:val="16"/>
      <w:szCs w:val="16"/>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Normal_x005F_x005F_x0000_</Template>
  <TotalTime>56</TotalTime>
  <Application>LibreOffice/6.2.2.2$Windows_X86_64 LibreOffice_project/2b840030fec2aae0fd2658d8d4f9548af4e3518d</Application>
  <Pages>2</Pages>
  <Words>461</Words>
  <Characters>3210</Characters>
  <CharactersWithSpaces>3957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2021-01-11T18:12:00Z</dcterms:created>
  <dc:creator>tanya_l</dc:creator>
  <dc:description/>
  <dc:language>uk-UA</dc:language>
  <cp:lastModifiedBy/>
  <cp:lastPrinted>2021-07-30T13:03:18Z</cp:lastPrinted>
  <dcterms:modified xsi:type="dcterms:W3CDTF">2021-07-30T13:06:30Z</dcterms:modified>
  <cp:revision>18</cp:revision>
  <dc:subject/>
  <dc:title>   </dc:title>
</cp:coreProperties>
</file>