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spacing w:lineRule="auto" w:line="240"/>
        <w:rPr/>
      </w:pPr>
      <w:r>
        <w:rPr>
          <w:szCs w:val="28"/>
        </w:rPr>
        <w:t>“</w:t>
      </w:r>
      <w:r>
        <w:rPr>
          <w:szCs w:val="28"/>
        </w:rPr>
        <w:t xml:space="preserve">Про </w:t>
      </w:r>
      <w:r>
        <w:rPr>
          <w:szCs w:val="28"/>
          <w:lang w:val="ru-RU"/>
        </w:rPr>
        <w:t>в</w:t>
      </w:r>
      <w:r>
        <w:rPr>
          <w:szCs w:val="28"/>
        </w:rPr>
        <w:t>с</w:t>
      </w:r>
      <w:r>
        <w:rPr>
          <w:szCs w:val="28"/>
          <w:lang w:val="ru-RU"/>
        </w:rPr>
        <w:t>тановлення тариф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у </w:t>
      </w:r>
      <w:r>
        <w:rPr>
          <w:szCs w:val="28"/>
          <w:lang w:val="ru-RU"/>
        </w:rPr>
        <w:t>на послуг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централізованого водопостачання</w:t>
      </w:r>
      <w:r>
        <w:rPr>
          <w:szCs w:val="28"/>
        </w:rPr>
        <w:t xml:space="preserve">, </w:t>
      </w:r>
    </w:p>
    <w:p>
      <w:pPr>
        <w:pStyle w:val="Normal"/>
        <w:spacing w:lineRule="auto" w:line="240" w:before="0" w:after="0"/>
        <w:jc w:val="center"/>
        <w:textAlignment w:val="baseline"/>
        <w:rPr/>
      </w:pPr>
      <w:r>
        <w:rPr>
          <w:sz w:val="28"/>
          <w:szCs w:val="28"/>
          <w:lang w:val="uk-UA"/>
        </w:rPr>
        <w:t xml:space="preserve">що надається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sz w:val="28"/>
          <w:szCs w:val="28"/>
          <w:lang w:val="uk-UA"/>
        </w:rPr>
        <w:t>П «Луцький ремонтний завод “Мотор”»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left="0" w:right="0" w:firstLine="708"/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sz w:val="28"/>
          <w:szCs w:val="28"/>
          <w:lang w:val="uk-UA"/>
        </w:rPr>
        <w:t>П «Луцький ремонтний завод “Мотор”</w:t>
      </w:r>
      <w:r>
        <w:rPr>
          <w:szCs w:val="28"/>
        </w:rPr>
        <w:t xml:space="preserve"> надає послуги </w:t>
      </w:r>
      <w:bookmarkStart w:id="0" w:name="__DdeLink__105_1578628198"/>
      <w:r>
        <w:rPr>
          <w:szCs w:val="28"/>
        </w:rPr>
        <w:t>з централізованого водопостачання</w:t>
      </w:r>
      <w:bookmarkEnd w:id="0"/>
      <w:r>
        <w:rPr>
          <w:szCs w:val="28"/>
        </w:rPr>
        <w:t xml:space="preserve"> для гуртожитку та готелю підприємства на вулиці Івана Кожедуба, а також </w:t>
      </w:r>
      <w:r>
        <w:rPr>
          <w:szCs w:val="28"/>
        </w:rPr>
        <w:t xml:space="preserve">продає ДКП “Луцьктепло” </w:t>
      </w:r>
      <w:r>
        <w:rPr>
          <w:szCs w:val="28"/>
        </w:rPr>
        <w:t xml:space="preserve">для потреб гарячого водопостачання </w:t>
      </w:r>
      <w:r>
        <w:rPr>
          <w:szCs w:val="28"/>
        </w:rPr>
        <w:t xml:space="preserve">для </w:t>
      </w:r>
      <w:r>
        <w:rPr>
          <w:szCs w:val="28"/>
        </w:rPr>
        <w:t>житлово</w:t>
      </w:r>
      <w:r>
        <w:rPr>
          <w:szCs w:val="28"/>
        </w:rPr>
        <w:t>го</w:t>
      </w:r>
      <w:r>
        <w:rPr>
          <w:szCs w:val="28"/>
        </w:rPr>
        <w:t xml:space="preserve"> будинку </w:t>
      </w:r>
      <w:r>
        <w:rPr>
          <w:szCs w:val="28"/>
          <w:vertAlign w:val="superscript"/>
        </w:rPr>
        <w:t xml:space="preserve"> </w:t>
      </w:r>
      <w:r>
        <w:rPr>
          <w:szCs w:val="28"/>
        </w:rPr>
        <w:t xml:space="preserve">на вулиці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Озерецькій,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12</w:t>
      </w:r>
      <w:r>
        <w:rPr>
          <w:szCs w:val="28"/>
        </w:rPr>
        <w:t xml:space="preserve">. </w:t>
      </w:r>
    </w:p>
    <w:p>
      <w:pPr>
        <w:pStyle w:val="Normal"/>
        <w:ind w:left="0" w:right="0" w:firstLine="705"/>
        <w:jc w:val="both"/>
        <w:rPr/>
      </w:pPr>
      <w:r>
        <w:rPr>
          <w:szCs w:val="28"/>
        </w:rPr>
        <w:t xml:space="preserve">Діючий на даний час тариф </w:t>
      </w:r>
      <w:r>
        <w:rPr>
          <w:szCs w:val="28"/>
          <w:lang w:val="ru-RU"/>
        </w:rPr>
        <w:t>на послуг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централізованого водопостачання </w:t>
      </w:r>
      <w:r>
        <w:rPr>
          <w:szCs w:val="28"/>
        </w:rPr>
        <w:t>встановлений</w:t>
      </w:r>
      <w:r>
        <w:rPr>
          <w:bCs w:val="false"/>
          <w:szCs w:val="28"/>
        </w:rPr>
        <w:t xml:space="preserve"> рішення</w:t>
      </w:r>
      <w:r>
        <w:rPr>
          <w:bCs w:val="false"/>
          <w:szCs w:val="28"/>
          <w:lang w:val="ru-RU"/>
        </w:rPr>
        <w:t>м</w:t>
      </w:r>
      <w:r>
        <w:rPr>
          <w:bCs w:val="false"/>
          <w:szCs w:val="28"/>
        </w:rPr>
        <w:t xml:space="preserve"> виконавчого комітету міської ради від 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16</w:t>
      </w:r>
      <w:r>
        <w:rPr>
          <w:bCs w:val="false"/>
          <w:szCs w:val="28"/>
        </w:rPr>
        <w:t>.</w:t>
      </w:r>
      <w:r>
        <w:rPr>
          <w:bCs w:val="false"/>
          <w:szCs w:val="28"/>
          <w:lang w:val="ru-RU"/>
        </w:rPr>
        <w:t>1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2</w:t>
      </w:r>
      <w:r>
        <w:rPr>
          <w:bCs w:val="false"/>
          <w:szCs w:val="28"/>
        </w:rPr>
        <w:t>.201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5</w:t>
      </w:r>
      <w:r>
        <w:rPr>
          <w:bCs w:val="false"/>
          <w:szCs w:val="28"/>
        </w:rPr>
        <w:t xml:space="preserve"> № 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709</w:t>
      </w:r>
      <w:r>
        <w:rPr>
          <w:bCs w:val="false"/>
          <w:szCs w:val="28"/>
        </w:rPr>
        <w:t xml:space="preserve">-1 «Про встановлення скоригованого тарифу на послугу з централізованого водопостачання, що надається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bCs w:val="false"/>
          <w:sz w:val="28"/>
          <w:szCs w:val="28"/>
          <w:lang w:val="uk-UA"/>
        </w:rPr>
        <w:t>П «Луцький ремонтний завод “Мотор”».</w:t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>Встановлення нов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ого</w:t>
      </w:r>
      <w:r>
        <w:rPr>
          <w:szCs w:val="28"/>
        </w:rPr>
        <w:t xml:space="preserve"> тариф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відбувається з метою приведення до економічно обґрунтованого рівня по причині зростання вартості </w:t>
      </w:r>
      <w:r>
        <w:rPr/>
        <w:t xml:space="preserve"> </w:t>
      </w:r>
      <w:r>
        <w:rPr>
          <w:szCs w:val="28"/>
        </w:rPr>
        <w:t xml:space="preserve">електричної енергії, витрат на оплату праці відповідно до росту розміру мінімальної заробітної плати в Україні та ріст інших витрат пов'язаних із  наданням послуг з централізованого водопостачання, </w:t>
      </w:r>
      <w:r>
        <w:rPr>
          <w:szCs w:val="28"/>
        </w:rPr>
        <w:t>що відбувся</w:t>
      </w:r>
      <w:r>
        <w:rPr>
          <w:szCs w:val="28"/>
        </w:rPr>
        <w:t xml:space="preserve"> з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грудня  </w:t>
      </w:r>
      <w:r>
        <w:rPr>
          <w:szCs w:val="28"/>
        </w:rPr>
        <w:t>201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5</w:t>
      </w:r>
      <w:r>
        <w:rPr>
          <w:szCs w:val="28"/>
        </w:rPr>
        <w:t xml:space="preserve"> року. </w:t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 xml:space="preserve">Розрахунки </w:t>
      </w:r>
      <w:r>
        <w:rPr>
          <w:szCs w:val="28"/>
          <w:lang w:val="ru-RU"/>
        </w:rPr>
        <w:t>тариф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у </w:t>
      </w:r>
      <w:r>
        <w:rPr>
          <w:szCs w:val="28"/>
          <w:lang w:val="ru-RU"/>
        </w:rPr>
        <w:t>на послуг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централізованого водопостачання</w:t>
      </w:r>
      <w:r>
        <w:rPr>
          <w:szCs w:val="28"/>
        </w:rPr>
        <w:t xml:space="preserve">  здійснено відповідно постанови Кабінету Міністрів України від 01.06.2011 № 869 «Про забезпечення єдиного підходу до формування тарифів на житлово-комунальні послуги»</w:t>
      </w:r>
      <w:r>
        <w:rPr>
          <w:color w:val="000000"/>
          <w:szCs w:val="28"/>
        </w:rPr>
        <w:t xml:space="preserve"> (зі змінами). </w:t>
      </w:r>
    </w:p>
    <w:p>
      <w:pPr>
        <w:pStyle w:val="Normal"/>
        <w:ind w:left="0" w:right="0" w:firstLine="708"/>
        <w:jc w:val="both"/>
        <w:rPr/>
      </w:pPr>
      <w:r>
        <w:rPr>
          <w:color w:val="000000"/>
          <w:szCs w:val="28"/>
        </w:rPr>
        <w:t>Ріст т</w:t>
      </w:r>
      <w:r>
        <w:rPr>
          <w:color w:val="000000"/>
          <w:szCs w:val="28"/>
        </w:rPr>
        <w:t>ариф</w:t>
      </w:r>
      <w:r>
        <w:rPr>
          <w:color w:val="000000"/>
          <w:szCs w:val="28"/>
        </w:rPr>
        <w:t>у</w:t>
      </w:r>
      <w:r>
        <w:rPr>
          <w:color w:val="000000"/>
          <w:szCs w:val="28"/>
        </w:rPr>
        <w:t xml:space="preserve"> на централізоване водопостачання зрост</w:t>
      </w:r>
      <w:r>
        <w:rPr>
          <w:color w:val="000000"/>
          <w:szCs w:val="28"/>
        </w:rPr>
        <w:t>е</w:t>
      </w:r>
      <w:r>
        <w:rPr>
          <w:color w:val="000000"/>
          <w:szCs w:val="28"/>
        </w:rPr>
        <w:t xml:space="preserve"> з 4,60 грн до 10,02 грн (з ПДВ) за 1 куб.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метр.</w:t>
      </w:r>
    </w:p>
    <w:p>
      <w:pPr>
        <w:pStyle w:val="Normal"/>
        <w:jc w:val="both"/>
        <w:rPr/>
      </w:pPr>
      <w:r>
        <w:rPr>
          <w:szCs w:val="28"/>
        </w:rPr>
        <w:tab/>
      </w:r>
      <w:r>
        <w:rPr>
          <w:rStyle w:val="Style17"/>
          <w:b w:val="false"/>
          <w:bCs/>
          <w:color w:val="000000"/>
          <w:szCs w:val="28"/>
        </w:rPr>
        <w:t xml:space="preserve">Відповідно до Порядку інформування споживачів про намір зміни цін/тарифів на комунальні послуги з обґрунтуванням такої необхідності, затвердженого наказом Міністерства регіонального розвитку, будівництва та житлово-комунального господарства від </w:t>
      </w:r>
      <w:bookmarkStart w:id="1" w:name="__DdeLink__215_1181803636"/>
      <w:r>
        <w:rPr>
          <w:rStyle w:val="Style17"/>
          <w:b w:val="false"/>
          <w:bCs/>
          <w:color w:val="000000"/>
          <w:szCs w:val="28"/>
        </w:rPr>
        <w:t>05.06.2018 № 130</w:t>
      </w:r>
      <w:bookmarkEnd w:id="1"/>
      <w:r>
        <w:rPr>
          <w:rStyle w:val="Style17"/>
          <w:b w:val="false"/>
          <w:bCs/>
          <w:color w:val="000000"/>
          <w:szCs w:val="28"/>
        </w:rPr>
        <w:t xml:space="preserve"> </w:t>
      </w:r>
      <w:r>
        <w:rPr>
          <w:szCs w:val="28"/>
          <w:lang w:eastAsia="uk-UA"/>
        </w:rPr>
        <w:t xml:space="preserve">мешканців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uk-UA" w:bidi="ar-SA"/>
        </w:rPr>
        <w:t>гуртожитку</w:t>
      </w:r>
      <w:r>
        <w:rPr>
          <w:szCs w:val="28"/>
          <w:lang w:eastAsia="uk-UA"/>
        </w:rPr>
        <w:t xml:space="preserve"> поінформовано про намір переглянути </w:t>
      </w:r>
      <w:r>
        <w:rPr>
          <w:szCs w:val="28"/>
          <w:lang w:val="ru-RU" w:eastAsia="uk-UA"/>
        </w:rPr>
        <w:t>тариф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ru-RU" w:eastAsia="uk-UA"/>
        </w:rPr>
        <w:t>на послуг</w:t>
      </w:r>
      <w:r>
        <w:rPr>
          <w:rFonts w:eastAsia="Times New Roman" w:cs="Times New Roman"/>
          <w:bCs/>
          <w:color w:val="auto"/>
          <w:sz w:val="28"/>
          <w:szCs w:val="28"/>
          <w:lang w:val="uk-UA" w:eastAsia="uk-UA" w:bidi="ar-SA"/>
        </w:rPr>
        <w:t>у</w:t>
      </w:r>
      <w:r>
        <w:rPr>
          <w:szCs w:val="28"/>
          <w:lang w:eastAsia="uk-UA"/>
        </w:rPr>
        <w:t xml:space="preserve">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централізованого водопостачання</w:t>
      </w:r>
      <w:r>
        <w:rPr>
          <w:szCs w:val="28"/>
          <w:lang w:eastAsia="uk-UA"/>
        </w:rPr>
        <w:t xml:space="preserve"> у вказаному розмірі шляхом розміщення оголошення у під’їзді даного будинку.</w:t>
      </w:r>
    </w:p>
    <w:p>
      <w:pPr>
        <w:pStyle w:val="Style31"/>
        <w:spacing w:before="0" w:after="0"/>
        <w:jc w:val="both"/>
        <w:textAlignment w:val="baseline"/>
        <w:rPr/>
      </w:pPr>
      <w:r>
        <w:rPr>
          <w:sz w:val="28"/>
          <w:szCs w:val="28"/>
          <w:lang w:val="uk-UA"/>
        </w:rPr>
        <w:tab/>
        <w:t xml:space="preserve">Проєкт рішення виконавчого комітету міської ради “Про </w:t>
      </w:r>
      <w:r>
        <w:rPr>
          <w:sz w:val="28"/>
          <w:szCs w:val="28"/>
          <w:lang w:val="ru-RU"/>
        </w:rPr>
        <w:t>в</w:t>
      </w:r>
      <w:r>
        <w:rPr>
          <w:sz w:val="28"/>
          <w:szCs w:val="28"/>
          <w:lang w:val="uk-UA"/>
        </w:rPr>
        <w:t>с</w:t>
      </w:r>
      <w:r>
        <w:rPr>
          <w:sz w:val="28"/>
          <w:szCs w:val="28"/>
          <w:lang w:val="ru-RU"/>
        </w:rPr>
        <w:t>тановлення тариф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у </w:t>
      </w:r>
      <w:r>
        <w:rPr>
          <w:sz w:val="28"/>
          <w:szCs w:val="28"/>
          <w:lang w:val="ru-RU"/>
        </w:rPr>
        <w:t>на послуг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централізованого водопостачання</w:t>
      </w:r>
      <w:r>
        <w:rPr>
          <w:sz w:val="28"/>
          <w:szCs w:val="28"/>
          <w:lang w:val="uk-UA"/>
        </w:rPr>
        <w:t xml:space="preserve">, що надаються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sz w:val="28"/>
          <w:szCs w:val="28"/>
          <w:lang w:val="uk-UA"/>
        </w:rPr>
        <w:t>П «Луцький ремонтний завод “Мотор”» та розрахунки тариф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розглянуто Західним міжобласним територіальним відділенням Антимонопольного комітету України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отримано погодження. 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ab/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252"/>
        <w:jc w:val="both"/>
        <w:rPr>
          <w:szCs w:val="28"/>
        </w:rPr>
      </w:pPr>
      <w:r>
        <w:rPr>
          <w:szCs w:val="28"/>
        </w:rPr>
        <w:t>Директор департаменту</w:t>
      </w:r>
    </w:p>
    <w:p>
      <w:pPr>
        <w:pStyle w:val="Normal"/>
        <w:spacing w:lineRule="auto" w:line="252"/>
        <w:jc w:val="both"/>
        <w:rPr>
          <w:szCs w:val="28"/>
        </w:rPr>
      </w:pPr>
      <w:r>
        <w:rPr>
          <w:szCs w:val="28"/>
        </w:rPr>
        <w:t>економічної політики                                                                      Борис СМАЛЬ</w:t>
      </w:r>
    </w:p>
    <w:p>
      <w:pPr>
        <w:pStyle w:val="Normal"/>
        <w:jc w:val="both"/>
        <w:rPr/>
      </w:pPr>
      <w:r>
        <w:rPr>
          <w:szCs w:val="28"/>
        </w:rPr>
        <w:t xml:space="preserve">                </w:t>
      </w:r>
    </w:p>
    <w:sectPr>
      <w:headerReference w:type="default" r:id="rId2"/>
      <w:headerReference w:type="first" r:id="rId3"/>
      <w:type w:val="nextPage"/>
      <w:pgSz w:w="11906" w:h="16838"/>
      <w:pgMar w:left="1701" w:right="567" w:header="709" w:top="766" w:footer="0" w:bottom="357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ind w:left="0" w:right="360" w:hanging="0"/>
      <w:rPr/>
    </w:pPr>
    <w:r>
      <w:rPr/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92075" cy="207010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" cy="206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fillcolor="white" stroked="t" style="position:absolute;margin-left:0pt;margin-top:0.05pt;width:7.15pt;height:16.2pt">
              <w10:wrap type="none"/>
              <v:fill o:detectmouseclick="t" type="solid" color2="black"/>
              <v:stroke color="black" weight="9360" joinstyle="miter" endcap="fla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1">
    <w:name w:val="Основной шрифт абзаца1"/>
    <w:qFormat/>
    <w:rPr/>
  </w:style>
  <w:style w:type="character" w:styleId="Style15">
    <w:name w:val="Номер сторінки"/>
    <w:basedOn w:val="1"/>
    <w:rPr/>
  </w:style>
  <w:style w:type="character" w:styleId="Rvts0">
    <w:name w:val="rvts0"/>
    <w:basedOn w:val="1"/>
    <w:qFormat/>
    <w:rPr/>
  </w:style>
  <w:style w:type="character" w:styleId="Style16">
    <w:name w:val="Гіперпосилання"/>
    <w:basedOn w:val="1"/>
    <w:rPr>
      <w:color w:val="0000FF"/>
      <w:u w:val="single"/>
    </w:rPr>
  </w:style>
  <w:style w:type="character" w:styleId="Style17">
    <w:name w:val="Виділення жирним"/>
    <w:qFormat/>
    <w:rPr>
      <w:b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Вміст таблиці"/>
    <w:basedOn w:val="Normal"/>
    <w:qFormat/>
    <w:pPr>
      <w:widowControl w:val="false"/>
      <w:suppressLineNumbers/>
    </w:pPr>
    <w:rPr/>
  </w:style>
  <w:style w:type="paragraph" w:styleId="Style29">
    <w:name w:val="Заголовок таблиці"/>
    <w:basedOn w:val="Style28"/>
    <w:qFormat/>
    <w:pPr>
      <w:suppressLineNumbers/>
      <w:jc w:val="center"/>
    </w:pPr>
    <w:rPr>
      <w:b/>
      <w:bCs/>
    </w:rPr>
  </w:style>
  <w:style w:type="paragraph" w:styleId="Style30">
    <w:name w:val="Вміст рамки"/>
    <w:basedOn w:val="Normal"/>
    <w:qFormat/>
    <w:pPr/>
    <w:rPr/>
  </w:style>
  <w:style w:type="paragraph" w:styleId="Style3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Normal_x005F_x005F_x005F_x005F_x005F_x005F_x005F_x0000_</Template>
  <TotalTime>136</TotalTime>
  <Application>LibreOffice/6.2.1.2$Windows_X86_64 LibreOffice_project/7bcb35dc3024a62dea0caee87020152d1ee96e71</Application>
  <Pages>1</Pages>
  <Words>282</Words>
  <Characters>1975</Characters>
  <CharactersWithSpaces>2344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Vasilkovska</dc:creator>
  <dc:description/>
  <dc:language>uk-UA</dc:language>
  <cp:lastModifiedBy/>
  <cp:lastPrinted>1995-11-21T17:41:00Z</cp:lastPrinted>
  <dcterms:modified xsi:type="dcterms:W3CDTF">2021-08-10T15:00:07Z</dcterms:modified>
  <cp:revision>14</cp:revision>
  <dc:subject/>
  <dc:title>Пояснювальна записка</dc:title>
</cp:coreProperties>
</file>