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210160839" r:id="rId2"/>
        </w:object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8"/>
          <w:szCs w:val="8"/>
        </w:rPr>
      </w:pPr>
      <w:r>
        <w:rPr>
          <w:b/>
          <w:bCs w:val="false"/>
          <w:sz w:val="8"/>
          <w:szCs w:val="8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395" w:leader="none"/>
          <w:tab w:val="left" w:pos="4820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tabs>
          <w:tab w:val="clear" w:pos="708"/>
          <w:tab w:val="left" w:pos="4395" w:leader="none"/>
          <w:tab w:val="left" w:pos="4820" w:leader="none"/>
        </w:tabs>
        <w:jc w:val="both"/>
        <w:rPr/>
      </w:pPr>
      <w:r>
        <w:rPr>
          <w:szCs w:val="28"/>
        </w:rPr>
        <w:t xml:space="preserve">Про </w:t>
      </w:r>
      <w:r>
        <w:rPr>
          <w:szCs w:val="28"/>
          <w:lang w:val="ru-RU"/>
        </w:rPr>
        <w:t xml:space="preserve">  </w:t>
      </w:r>
      <w:r>
        <w:rPr>
          <w:szCs w:val="28"/>
        </w:rPr>
        <w:t xml:space="preserve">надання    згоди   </w:t>
      </w:r>
      <w:r>
        <w:rPr>
          <w:sz w:val="16"/>
          <w:szCs w:val="16"/>
          <w:lang w:val="ru-RU"/>
        </w:rPr>
        <w:t xml:space="preserve"> </w:t>
      </w:r>
      <w:r>
        <w:rPr>
          <w:color w:val="000000"/>
          <w:sz w:val="28"/>
          <w:szCs w:val="28"/>
          <w:lang w:val="ru-RU"/>
        </w:rPr>
        <w:t xml:space="preserve">ДЕРЖАВНОМУ </w:t>
      </w:r>
    </w:p>
    <w:p>
      <w:pPr>
        <w:pStyle w:val="Normal"/>
        <w:tabs>
          <w:tab w:val="clear" w:pos="708"/>
          <w:tab w:val="left" w:pos="4395" w:leader="none"/>
        </w:tabs>
        <w:jc w:val="both"/>
        <w:rPr/>
      </w:pPr>
      <w:r>
        <w:rPr>
          <w:color w:val="000000"/>
          <w:sz w:val="28"/>
          <w:szCs w:val="28"/>
          <w:lang w:val="ru-RU"/>
        </w:rPr>
        <w:t xml:space="preserve">КОМУНАЛЬНОМУ  </w:t>
      </w:r>
      <w:r>
        <w:rPr>
          <w:color w:val="000000"/>
          <w:sz w:val="21"/>
          <w:szCs w:val="21"/>
          <w:lang w:val="ru-RU"/>
        </w:rPr>
        <w:t xml:space="preserve"> </w:t>
      </w:r>
      <w:r>
        <w:rPr>
          <w:color w:val="000000"/>
          <w:sz w:val="28"/>
          <w:szCs w:val="28"/>
          <w:lang w:val="ru-RU"/>
        </w:rPr>
        <w:t>ПІДПРИЄМСТВУ</w:t>
      </w:r>
      <w:r>
        <w:rPr>
          <w:color w:val="000000"/>
          <w:szCs w:val="28"/>
        </w:rPr>
        <w:t xml:space="preserve"> </w:t>
      </w:r>
    </w:p>
    <w:p>
      <w:pPr>
        <w:pStyle w:val="Normal"/>
        <w:tabs>
          <w:tab w:val="clear" w:pos="708"/>
          <w:tab w:val="left" w:pos="4678" w:leader="none"/>
          <w:tab w:val="left" w:pos="4820" w:leader="none"/>
        </w:tabs>
        <w:jc w:val="both"/>
        <w:rPr/>
      </w:pPr>
      <w:r>
        <w:rPr>
          <w:color w:val="000000"/>
          <w:szCs w:val="28"/>
        </w:rPr>
        <w:t xml:space="preserve">«ЛУЦЬКТЕПЛО»  на  </w:t>
      </w:r>
      <w:r>
        <w:rPr>
          <w:color w:val="000000"/>
          <w:spacing w:val="-2"/>
          <w:szCs w:val="28"/>
        </w:rPr>
        <w:t>відновлення   меж</w:t>
      </w:r>
      <w:r>
        <w:rPr>
          <w:color w:val="000000"/>
          <w:spacing w:val="-2"/>
          <w:sz w:val="24"/>
        </w:rPr>
        <w:t xml:space="preserve">  </w:t>
      </w:r>
    </w:p>
    <w:p>
      <w:pPr>
        <w:pStyle w:val="Normal"/>
        <w:tabs>
          <w:tab w:val="clear" w:pos="708"/>
          <w:tab w:val="left" w:pos="4678" w:leader="none"/>
          <w:tab w:val="left" w:pos="4820" w:leader="none"/>
        </w:tabs>
        <w:jc w:val="both"/>
        <w:rPr/>
      </w:pPr>
      <w:r>
        <w:rPr>
          <w:color w:val="000000"/>
          <w:spacing w:val="-2"/>
          <w:szCs w:val="28"/>
        </w:rPr>
        <w:t>земельної ділянки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pacing w:val="-2"/>
          <w:szCs w:val="28"/>
        </w:rPr>
        <w:t xml:space="preserve">комунальної власності  </w:t>
      </w:r>
    </w:p>
    <w:p>
      <w:pPr>
        <w:pStyle w:val="Normal"/>
        <w:jc w:val="both"/>
        <w:rPr>
          <w:color w:val="000000"/>
          <w:spacing w:val="-2"/>
          <w:szCs w:val="28"/>
        </w:rPr>
      </w:pPr>
      <w:r>
        <w:rPr>
          <w:color w:val="000000"/>
          <w:spacing w:val="-2"/>
          <w:szCs w:val="28"/>
        </w:rPr>
        <w:t xml:space="preserve">на вул.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Світлій</w:t>
      </w:r>
      <w:r>
        <w:rPr>
          <w:color w:val="000000"/>
          <w:spacing w:val="-2"/>
          <w:szCs w:val="28"/>
        </w:rPr>
        <w:t xml:space="preserve">, 3-а у м. Луцьку                </w:t>
      </w:r>
    </w:p>
    <w:p>
      <w:pPr>
        <w:pStyle w:val="Normal"/>
        <w:widowControl w:val="false"/>
        <w:tabs>
          <w:tab w:val="clear" w:pos="708"/>
          <w:tab w:val="left" w:pos="5880" w:leader="none"/>
        </w:tabs>
        <w:jc w:val="both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   </w:t>
      </w:r>
      <w:r>
        <w:rPr>
          <w:color w:val="000000"/>
          <w:spacing w:val="-2"/>
          <w:sz w:val="28"/>
          <w:szCs w:val="28"/>
        </w:rPr>
        <w:t xml:space="preserve">                                 </w:t>
      </w:r>
    </w:p>
    <w:p>
      <w:pPr>
        <w:pStyle w:val="Normal"/>
        <w:tabs>
          <w:tab w:val="clear" w:pos="708"/>
          <w:tab w:val="left" w:pos="4678" w:leader="none"/>
          <w:tab w:val="left" w:pos="4820" w:leader="none"/>
        </w:tabs>
        <w:ind w:left="0" w:right="0" w:firstLine="705"/>
        <w:jc w:val="both"/>
        <w:rPr/>
      </w:pPr>
      <w:r>
        <w:rPr>
          <w:szCs w:val="28"/>
        </w:rPr>
        <w:t>Розглянувши</w:t>
      </w:r>
      <w:r>
        <w:rPr>
          <w:sz w:val="21"/>
          <w:szCs w:val="21"/>
        </w:rPr>
        <w:t xml:space="preserve"> </w:t>
      </w:r>
      <w:r>
        <w:rPr>
          <w:szCs w:val="28"/>
        </w:rPr>
        <w:t>заяву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Cs w:val="28"/>
        </w:rPr>
        <w:t>ДЕРЖАВНОГО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Cs w:val="28"/>
        </w:rPr>
        <w:t>КОМУНАЛЬНОГО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Cs w:val="28"/>
        </w:rPr>
        <w:t>ПІДПРИ-ЄМСТВА «ЛУЦЬКТЕПЛО»</w:t>
      </w:r>
      <w:r>
        <w:rPr>
          <w:color w:val="000000"/>
          <w:spacing w:val="-2"/>
          <w:szCs w:val="28"/>
        </w:rPr>
        <w:t xml:space="preserve"> про надання згоди на відновлення меж земельної ділянки комунальної власності на вул.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Світлій</w:t>
      </w:r>
      <w:r>
        <w:rPr>
          <w:color w:val="000000"/>
          <w:spacing w:val="-2"/>
          <w:szCs w:val="28"/>
        </w:rPr>
        <w:t xml:space="preserve">, 3-а у м. Луцьку для обслуговування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комплексу котельні</w:t>
      </w:r>
      <w:r>
        <w:rPr>
          <w:color w:val="000000"/>
          <w:spacing w:val="-2"/>
          <w:szCs w:val="28"/>
        </w:rPr>
        <w:t>, державний акт на право постійного користування землею серії І-ВЛ № 001771, зареєстрований в Книзі записів державних актів на право постійного користування землею від 29.08.2002        за № 610</w:t>
      </w:r>
      <w:r>
        <w:rPr>
          <w:color w:val="000000"/>
          <w:szCs w:val="28"/>
        </w:rPr>
        <w:t xml:space="preserve">, наказ управління містобудування та архітектури Луцької міської ради від 23.03.2020 № 28-АР «Про присвоєння адреси об’єкту нерухомого майна на вул.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Світлій</w:t>
      </w:r>
      <w:r>
        <w:rPr>
          <w:color w:val="000000"/>
          <w:spacing w:val="-2"/>
          <w:szCs w:val="28"/>
        </w:rPr>
        <w:t>, 3-а</w:t>
      </w:r>
      <w:r>
        <w:rPr>
          <w:color w:val="000000"/>
          <w:szCs w:val="28"/>
        </w:rPr>
        <w:t>», рішення Луцької міської ради від 23.10.01 № 18/16 «Про передачу майна державному комунальному підприємству  “Луцьктепло”», технічний паспорт на об’єкт нерухомого майна, статут ДЕРЖАВНОГО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Cs w:val="28"/>
        </w:rPr>
        <w:t>КОМУНАЛЬНОГО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Cs w:val="28"/>
        </w:rPr>
        <w:t>ПІДПРИЄМСТВА «ЛУЦЬКТЕПЛО», інформацію</w:t>
      </w:r>
      <w:r>
        <w:rPr>
          <w:szCs w:val="28"/>
        </w:rPr>
        <w:t xml:space="preserve"> Головного управління Державної податкової служби у Волинській області </w:t>
      </w:r>
      <w:r>
        <w:rPr>
          <w:color w:val="000000"/>
          <w:szCs w:val="28"/>
        </w:rPr>
        <w:t>щодо сплати земельного податку,</w:t>
      </w:r>
      <w:r>
        <w:rPr>
          <w:szCs w:val="28"/>
        </w:rPr>
        <w:t xml:space="preserve"> керуючись статтями 12, 79-1, 96, 116, 118, 120, 121 Земельного кодексу України, Законом України «Про землеустрій», </w:t>
      </w:r>
      <w:r>
        <w:rPr>
          <w:color w:val="000000"/>
          <w:szCs w:val="28"/>
        </w:rPr>
        <w:t>Законом України «Про державну реєстрацію речових прав на нерухоме майно та їх обтяжень», Законом України «Про Державний земельний кадастр»,</w:t>
      </w:r>
      <w:r>
        <w:rPr>
          <w:szCs w:val="28"/>
        </w:rPr>
        <w:t xml:space="preserve"> Постановою Кабінету Міністрів України від 17.10.2012 № 1051 «Про затвердження Порядку ведення Державного земельного кадастру», п. 6 Прикінцевих та перехідних положень Закону України «Про внесення змін до деяких законодавчих актів України щодо розмежування земель державної та комунальної власності»,  ст. 26 Закону України «Про місцеве самоврядування в Україні», міська рада</w:t>
      </w:r>
    </w:p>
    <w:p>
      <w:pPr>
        <w:pStyle w:val="Normal"/>
        <w:ind w:left="0" w:right="0" w:firstLine="70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0" w:right="-185" w:hanging="0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-185" w:firstLine="748"/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ind w:left="0" w:right="0" w:firstLine="748"/>
        <w:jc w:val="both"/>
        <w:rPr/>
      </w:pPr>
      <w:r>
        <w:rPr>
          <w:szCs w:val="28"/>
        </w:rPr>
        <w:t>1. Надати</w:t>
      </w:r>
      <w:r>
        <w:rPr>
          <w:sz w:val="20"/>
          <w:szCs w:val="20"/>
        </w:rPr>
        <w:t xml:space="preserve"> </w:t>
      </w:r>
      <w:r>
        <w:rPr>
          <w:color w:val="000000"/>
          <w:sz w:val="28"/>
          <w:szCs w:val="28"/>
        </w:rPr>
        <w:t>ДЕРЖАВНОМУ КОМУНАЛЬНОМУ ПІДПРИЄМСТВУ</w:t>
      </w:r>
      <w:r>
        <w:rPr>
          <w:color w:val="000000"/>
          <w:szCs w:val="28"/>
        </w:rPr>
        <w:t xml:space="preserve"> «ЛУЦЬКТЕПЛО» </w:t>
      </w:r>
      <w:r>
        <w:rPr>
          <w:color w:val="000000"/>
          <w:spacing w:val="-2"/>
          <w:szCs w:val="28"/>
        </w:rPr>
        <w:t xml:space="preserve">згоду на відновлення меж земельної ділянки комунальної власності на вул.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Світлій</w:t>
      </w:r>
      <w:r>
        <w:rPr>
          <w:color w:val="000000"/>
          <w:spacing w:val="-2"/>
          <w:szCs w:val="28"/>
        </w:rPr>
        <w:t>, 3-а у м. Луцьку площею 0,0140 га,</w:t>
      </w:r>
      <w:r>
        <w:rPr>
          <w:szCs w:val="28"/>
        </w:rPr>
        <w:t xml:space="preserve"> яка перебуває       в постійному користуванні </w:t>
      </w:r>
      <w:r>
        <w:rPr>
          <w:color w:val="000000"/>
          <w:spacing w:val="-2"/>
          <w:szCs w:val="28"/>
        </w:rPr>
        <w:t xml:space="preserve">для обслуговування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комплексу котельні</w:t>
      </w:r>
      <w:r>
        <w:rPr>
          <w:szCs w:val="28"/>
        </w:rPr>
        <w:t xml:space="preserve">, відповідно до державного акта на право постійного користування  </w:t>
      </w:r>
      <w:r>
        <w:rPr>
          <w:color w:val="000000"/>
          <w:spacing w:val="-2"/>
          <w:szCs w:val="28"/>
        </w:rPr>
        <w:t xml:space="preserve">землею серії </w:t>
      </w:r>
      <w:r>
        <w:rPr>
          <w:color w:val="000000"/>
          <w:spacing w:val="-2"/>
          <w:szCs w:val="28"/>
          <w:lang w:val="en-US"/>
        </w:rPr>
        <w:t>I-ВЛ № 001771</w:t>
      </w:r>
      <w:r>
        <w:rPr>
          <w:color w:val="000000"/>
          <w:spacing w:val="-2"/>
          <w:szCs w:val="28"/>
        </w:rPr>
        <w:t>, зареєстрованого  в  Книзі  записів державних актів на право постійного користування землею від 29.08.2002 за № 610,</w:t>
      </w:r>
      <w:r>
        <w:rPr>
          <w:szCs w:val="28"/>
        </w:rPr>
        <w:t xml:space="preserve"> згідно з додатком.</w:t>
      </w:r>
    </w:p>
    <w:p>
      <w:pPr>
        <w:pStyle w:val="Normal"/>
        <w:ind w:left="0" w:right="0" w:firstLine="748"/>
        <w:jc w:val="both"/>
        <w:rPr/>
      </w:pPr>
      <w:r>
        <w:rPr>
          <w:color w:val="000000"/>
          <w:spacing w:val="-2"/>
          <w:szCs w:val="28"/>
        </w:rPr>
        <w:t>2. Контроль</w:t>
      </w:r>
      <w:r>
        <w:rPr>
          <w:color w:val="000000"/>
          <w:spacing w:val="-2"/>
          <w:sz w:val="16"/>
          <w:szCs w:val="16"/>
        </w:rPr>
        <w:t xml:space="preserve"> </w:t>
      </w:r>
      <w:r>
        <w:rPr>
          <w:color w:val="000000"/>
          <w:spacing w:val="-2"/>
          <w:szCs w:val="28"/>
        </w:rPr>
        <w:t>за</w:t>
      </w:r>
      <w:r>
        <w:rPr>
          <w:color w:val="000000"/>
          <w:spacing w:val="-2"/>
          <w:sz w:val="16"/>
          <w:szCs w:val="16"/>
        </w:rPr>
        <w:t xml:space="preserve"> </w:t>
      </w:r>
      <w:r>
        <w:rPr>
          <w:color w:val="000000"/>
          <w:spacing w:val="-2"/>
          <w:szCs w:val="28"/>
        </w:rPr>
        <w:t>виконанням</w:t>
      </w:r>
      <w:r>
        <w:rPr>
          <w:color w:val="000000"/>
          <w:spacing w:val="-2"/>
          <w:sz w:val="20"/>
          <w:szCs w:val="20"/>
        </w:rPr>
        <w:t xml:space="preserve"> </w:t>
      </w:r>
      <w:r>
        <w:rPr>
          <w:color w:val="000000"/>
          <w:spacing w:val="-2"/>
          <w:szCs w:val="28"/>
        </w:rPr>
        <w:t>даного рішення покласти на постійну комісію міської</w:t>
      </w:r>
      <w:r>
        <w:rPr>
          <w:color w:val="000000"/>
          <w:spacing w:val="-2"/>
          <w:sz w:val="8"/>
          <w:szCs w:val="8"/>
        </w:rPr>
        <w:t xml:space="preserve"> </w:t>
      </w:r>
      <w:r>
        <w:rPr>
          <w:color w:val="000000"/>
          <w:spacing w:val="-2"/>
          <w:szCs w:val="28"/>
        </w:rPr>
        <w:t>ради</w:t>
      </w:r>
      <w:r>
        <w:rPr>
          <w:color w:val="000000"/>
          <w:spacing w:val="-2"/>
          <w:sz w:val="8"/>
          <w:szCs w:val="8"/>
        </w:rPr>
        <w:t xml:space="preserve"> </w:t>
      </w:r>
      <w:r>
        <w:rPr>
          <w:color w:val="000000"/>
          <w:spacing w:val="-2"/>
          <w:szCs w:val="28"/>
        </w:rPr>
        <w:t>з</w:t>
      </w:r>
      <w:r>
        <w:rPr>
          <w:color w:val="000000"/>
          <w:spacing w:val="-2"/>
          <w:sz w:val="8"/>
          <w:szCs w:val="8"/>
        </w:rPr>
        <w:t xml:space="preserve"> </w:t>
      </w:r>
      <w:r>
        <w:rPr>
          <w:color w:val="000000"/>
          <w:spacing w:val="-2"/>
          <w:szCs w:val="28"/>
        </w:rPr>
        <w:t>питань</w:t>
      </w:r>
      <w:r>
        <w:rPr>
          <w:color w:val="000000"/>
          <w:spacing w:val="-2"/>
          <w:sz w:val="8"/>
          <w:szCs w:val="8"/>
        </w:rPr>
        <w:t xml:space="preserve"> </w:t>
      </w:r>
      <w:r>
        <w:rPr>
          <w:color w:val="000000"/>
          <w:spacing w:val="-2"/>
          <w:szCs w:val="28"/>
        </w:rPr>
        <w:t>земельних</w:t>
      </w:r>
      <w:r>
        <w:rPr>
          <w:color w:val="000000"/>
          <w:spacing w:val="-2"/>
          <w:sz w:val="12"/>
          <w:szCs w:val="12"/>
        </w:rPr>
        <w:t xml:space="preserve"> </w:t>
      </w:r>
      <w:r>
        <w:rPr>
          <w:color w:val="000000"/>
          <w:spacing w:val="-2"/>
          <w:szCs w:val="28"/>
        </w:rPr>
        <w:t>відносин</w:t>
      </w:r>
      <w:r>
        <w:rPr>
          <w:color w:val="000000"/>
          <w:spacing w:val="-2"/>
          <w:sz w:val="8"/>
          <w:szCs w:val="8"/>
        </w:rPr>
        <w:t xml:space="preserve"> </w:t>
      </w:r>
      <w:r>
        <w:rPr>
          <w:color w:val="000000"/>
          <w:spacing w:val="-2"/>
          <w:szCs w:val="28"/>
        </w:rPr>
        <w:t>та</w:t>
      </w:r>
      <w:r>
        <w:rPr>
          <w:color w:val="000000"/>
          <w:spacing w:val="-2"/>
          <w:sz w:val="8"/>
          <w:szCs w:val="8"/>
        </w:rPr>
        <w:t xml:space="preserve"> </w:t>
      </w:r>
      <w:r>
        <w:rPr>
          <w:color w:val="000000"/>
          <w:spacing w:val="-2"/>
          <w:szCs w:val="28"/>
        </w:rPr>
        <w:t>земельного</w:t>
      </w:r>
      <w:r>
        <w:rPr>
          <w:color w:val="000000"/>
          <w:spacing w:val="-2"/>
          <w:sz w:val="8"/>
          <w:szCs w:val="8"/>
        </w:rPr>
        <w:t xml:space="preserve"> </w:t>
      </w:r>
      <w:r>
        <w:rPr>
          <w:color w:val="000000"/>
          <w:spacing w:val="-2"/>
          <w:szCs w:val="28"/>
        </w:rPr>
        <w:t>кадастру                          (Козлюк О.Є.).</w:t>
      </w:r>
    </w:p>
    <w:p>
      <w:pPr>
        <w:pStyle w:val="Normal"/>
        <w:ind w:left="0" w:right="0" w:firstLine="748"/>
        <w:jc w:val="both"/>
        <w:rPr>
          <w:color w:val="000000"/>
          <w:spacing w:val="-2"/>
          <w:szCs w:val="28"/>
        </w:rPr>
      </w:pPr>
      <w:r>
        <w:rPr>
          <w:color w:val="000000"/>
          <w:spacing w:val="-2"/>
          <w:szCs w:val="28"/>
        </w:rPr>
      </w:r>
    </w:p>
    <w:p>
      <w:pPr>
        <w:pStyle w:val="Normal"/>
        <w:ind w:left="0" w:right="0" w:firstLine="748"/>
        <w:jc w:val="both"/>
        <w:rPr>
          <w:color w:val="000000"/>
          <w:spacing w:val="-2"/>
          <w:szCs w:val="28"/>
        </w:rPr>
      </w:pPr>
      <w:r>
        <w:rPr>
          <w:color w:val="000000"/>
          <w:spacing w:val="-2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tabs>
          <w:tab w:val="clear" w:pos="708"/>
          <w:tab w:val="left" w:pos="3220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tabs>
          <w:tab w:val="clear" w:pos="708"/>
          <w:tab w:val="left" w:pos="3220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tabs>
          <w:tab w:val="clear" w:pos="708"/>
          <w:tab w:val="left" w:pos="3220" w:leader="none"/>
        </w:tabs>
        <w:jc w:val="both"/>
        <w:rPr>
          <w:sz w:val="24"/>
        </w:rPr>
      </w:pPr>
      <w:r>
        <w:rPr>
          <w:sz w:val="24"/>
        </w:rPr>
        <w:t>Туз 777 863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Style12"/>
    <w:next w:val="Style13"/>
    <w:qFormat/>
    <w:pPr>
      <w:numPr>
        <w:ilvl w:val="2"/>
        <w:numId w:val="1"/>
      </w:numPr>
      <w:spacing w:before="140" w:after="120"/>
      <w:outlineLvl w:val="2"/>
    </w:pPr>
    <w:rPr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1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11">
    <w:name w:val="Основной шрифт абзаца1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3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4">
    <w:name w:val="Указатель1"/>
    <w:basedOn w:val="Normal"/>
    <w:qFormat/>
    <w:pPr>
      <w:suppressLineNumbers/>
    </w:pPr>
    <w:rPr>
      <w:rFonts w:cs="Mangal"/>
    </w:rPr>
  </w:style>
  <w:style w:type="paragraph" w:styleId="Style18">
    <w:name w:val="Верхній і нижній колонтитули"/>
    <w:basedOn w:val="Normal"/>
    <w:qFormat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paragraph" w:styleId="Style19">
    <w:name w:val="Footer"/>
    <w:basedOn w:val="Style18"/>
    <w:pPr>
      <w:suppressLineNumbers/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86</TotalTime>
  <Application>LibreOffice/7.1.5.2$Windows_X86_64 LibreOffice_project/85f04e9f809797b8199d13c421bd8a2b025d52b5</Application>
  <AppVersion>15.0000</AppVersion>
  <Pages>2</Pages>
  <Words>327</Words>
  <Characters>2117</Characters>
  <CharactersWithSpaces>2707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natasha_18</dc:creator>
  <dc:description/>
  <dc:language>uk-UA</dc:language>
  <cp:lastModifiedBy/>
  <cp:lastPrinted>2021-08-19T15:54:42Z</cp:lastPrinted>
  <dcterms:modified xsi:type="dcterms:W3CDTF">2021-08-19T15:54:44Z</dcterms:modified>
  <cp:revision>20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