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2A1A" w:rsidRDefault="00836FD1">
      <w:pPr>
        <w:pStyle w:val="1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val="ru-RU" w:eastAsia="uk-UA"/>
        </w:rPr>
        <w:pict>
          <v:shape id="ole_rId2" o:spid="_x0000_s1026" type="#shapetype_ole_rId2" style="position:absolute;left:0;text-align:left;margin-left:203.6pt;margin-top:-9pt;width:56.85pt;height:58.6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691390004" r:id="rId9"/>
        </w:pict>
      </w:r>
    </w:p>
    <w:p w:rsidR="00AA2A1A" w:rsidRDefault="00AA2A1A">
      <w:pPr>
        <w:pStyle w:val="1"/>
        <w:rPr>
          <w:sz w:val="28"/>
          <w:szCs w:val="28"/>
          <w:lang w:val="ru-RU" w:eastAsia="uk-UA"/>
        </w:rPr>
      </w:pPr>
    </w:p>
    <w:p w:rsidR="00AA2A1A" w:rsidRDefault="00AA2A1A">
      <w:pPr>
        <w:pStyle w:val="1"/>
        <w:rPr>
          <w:sz w:val="28"/>
          <w:szCs w:val="28"/>
          <w:lang w:val="ru-RU" w:eastAsia="uk-UA"/>
        </w:rPr>
      </w:pPr>
    </w:p>
    <w:p w:rsidR="00AA2A1A" w:rsidRDefault="00AA2A1A">
      <w:pPr>
        <w:pStyle w:val="1"/>
        <w:rPr>
          <w:sz w:val="16"/>
          <w:szCs w:val="16"/>
          <w:lang w:val="ru-RU" w:eastAsia="uk-UA"/>
        </w:rPr>
      </w:pPr>
    </w:p>
    <w:p w:rsidR="00AA2A1A" w:rsidRDefault="0023771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AA2A1A" w:rsidRDefault="00AA2A1A">
      <w:pPr>
        <w:jc w:val="center"/>
        <w:rPr>
          <w:b/>
          <w:bCs w:val="0"/>
          <w:sz w:val="20"/>
          <w:szCs w:val="20"/>
        </w:rPr>
      </w:pPr>
    </w:p>
    <w:p w:rsidR="00AA2A1A" w:rsidRDefault="0023771C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AA2A1A" w:rsidRDefault="00AA2A1A">
      <w:pPr>
        <w:jc w:val="center"/>
        <w:rPr>
          <w:b/>
          <w:bCs w:val="0"/>
          <w:sz w:val="40"/>
          <w:szCs w:val="40"/>
        </w:rPr>
      </w:pPr>
    </w:p>
    <w:p w:rsidR="00AA2A1A" w:rsidRDefault="0023771C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AA2A1A" w:rsidRDefault="00AA2A1A" w:rsidP="00B80F9B">
      <w:pPr>
        <w:tabs>
          <w:tab w:val="left" w:pos="6954"/>
        </w:tabs>
      </w:pPr>
    </w:p>
    <w:p w:rsidR="00B80F9B" w:rsidRDefault="00B80F9B" w:rsidP="00B80F9B">
      <w:pPr>
        <w:tabs>
          <w:tab w:val="left" w:pos="6954"/>
        </w:tabs>
      </w:pPr>
    </w:p>
    <w:p w:rsidR="00AA2A1A" w:rsidRDefault="0023771C">
      <w:pPr>
        <w:pStyle w:val="Style5"/>
        <w:widowControl/>
        <w:spacing w:line="240" w:lineRule="auto"/>
        <w:ind w:right="-5"/>
        <w:jc w:val="left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>Про відзначення Дня міста</w:t>
      </w:r>
    </w:p>
    <w:p w:rsidR="00AA2A1A" w:rsidRDefault="00AA2A1A">
      <w:pPr>
        <w:ind w:right="-3"/>
        <w:jc w:val="both"/>
        <w:rPr>
          <w:szCs w:val="28"/>
        </w:rPr>
      </w:pPr>
    </w:p>
    <w:p w:rsidR="00B80F9B" w:rsidRDefault="00B80F9B">
      <w:pPr>
        <w:ind w:right="-3"/>
        <w:jc w:val="both"/>
        <w:rPr>
          <w:szCs w:val="28"/>
        </w:rPr>
      </w:pPr>
    </w:p>
    <w:p w:rsidR="00AA2A1A" w:rsidRDefault="0023771C">
      <w:pPr>
        <w:ind w:right="-3" w:firstLine="709"/>
        <w:jc w:val="both"/>
        <w:rPr>
          <w:szCs w:val="28"/>
        </w:rPr>
      </w:pPr>
      <w:r>
        <w:rPr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</w:t>
      </w:r>
      <w:r w:rsidR="00B80F9B">
        <w:rPr>
          <w:color w:val="000000"/>
          <w:szCs w:val="28"/>
        </w:rPr>
        <w:t>23.12.2020 № </w:t>
      </w:r>
      <w:r>
        <w:rPr>
          <w:color w:val="000000"/>
          <w:szCs w:val="28"/>
        </w:rPr>
        <w:t>2/10 «Про Програму фінансування заходів державного, обласного, місцевого значення на 2021 рік»</w:t>
      </w:r>
      <w:r>
        <w:rPr>
          <w:color w:val="000000"/>
          <w:szCs w:val="28"/>
          <w:shd w:val="clear" w:color="auto" w:fill="FFFFFF"/>
        </w:rPr>
        <w:t xml:space="preserve">, </w:t>
      </w:r>
      <w:r>
        <w:rPr>
          <w:szCs w:val="28"/>
        </w:rPr>
        <w:t>з метою підготовки та належного відзначення 4, 5 вересня 2021 року 936-ї річниці першої писемної згадки про місто Луцьк, формування місцевих традицій та звичаїв, поваги до історії та духовних цінностей, консолідації громади, створення позитивного іміджу та промоції міста, організації змістовного дозвілля лучан:</w:t>
      </w:r>
    </w:p>
    <w:p w:rsidR="00B80F9B" w:rsidRDefault="00B80F9B">
      <w:pPr>
        <w:ind w:right="-3" w:firstLine="709"/>
        <w:jc w:val="both"/>
      </w:pPr>
    </w:p>
    <w:p w:rsidR="00AA2A1A" w:rsidRDefault="0023771C">
      <w:pPr>
        <w:tabs>
          <w:tab w:val="left" w:pos="540"/>
        </w:tabs>
        <w:ind w:firstLine="709"/>
        <w:jc w:val="both"/>
      </w:pPr>
      <w:r>
        <w:rPr>
          <w:color w:val="000000"/>
          <w:szCs w:val="28"/>
          <w:lang w:eastAsia="uk-UA"/>
        </w:rPr>
        <w:t>1. Затвердити перелік заходів з підготовки та відзначення Дня міста згідно з додатком 1.</w:t>
      </w:r>
    </w:p>
    <w:p w:rsidR="00AA2A1A" w:rsidRDefault="0023771C">
      <w:pPr>
        <w:tabs>
          <w:tab w:val="left" w:pos="540"/>
        </w:tabs>
        <w:ind w:firstLine="709"/>
        <w:jc w:val="both"/>
      </w:pPr>
      <w:r>
        <w:rPr>
          <w:color w:val="000000"/>
          <w:szCs w:val="28"/>
          <w:lang w:eastAsia="uk-UA"/>
        </w:rPr>
        <w:t xml:space="preserve">2. Затвердити кошторис видатків на проведення заходів з нагоди Дня міста згідно з додатком 2. </w:t>
      </w:r>
    </w:p>
    <w:p w:rsidR="00AA2A1A" w:rsidRDefault="0023771C">
      <w:pPr>
        <w:tabs>
          <w:tab w:val="left" w:pos="570"/>
        </w:tabs>
        <w:ind w:firstLine="709"/>
        <w:jc w:val="both"/>
      </w:pPr>
      <w:r>
        <w:rPr>
          <w:color w:val="000000"/>
          <w:szCs w:val="28"/>
          <w:lang w:eastAsia="uk-UA"/>
        </w:rPr>
        <w:t>3. Керівникам ви</w:t>
      </w:r>
      <w:r w:rsidR="00D67DA7">
        <w:rPr>
          <w:color w:val="000000"/>
          <w:szCs w:val="28"/>
          <w:lang w:eastAsia="uk-UA"/>
        </w:rPr>
        <w:t xml:space="preserve">конавчих органів міської ради, </w:t>
      </w:r>
      <w:r>
        <w:rPr>
          <w:color w:val="000000"/>
          <w:szCs w:val="28"/>
          <w:lang w:eastAsia="uk-UA"/>
        </w:rPr>
        <w:t>підприємств</w:t>
      </w:r>
      <w:r w:rsidR="00D67DA7">
        <w:rPr>
          <w:color w:val="000000"/>
          <w:szCs w:val="28"/>
          <w:lang w:eastAsia="uk-UA"/>
        </w:rPr>
        <w:t xml:space="preserve"> організацій (установ, </w:t>
      </w:r>
      <w:r>
        <w:rPr>
          <w:color w:val="000000"/>
          <w:szCs w:val="28"/>
          <w:lang w:eastAsia="uk-UA"/>
        </w:rPr>
        <w:t>закладів</w:t>
      </w:r>
      <w:r w:rsidR="00D67DA7">
        <w:rPr>
          <w:color w:val="000000"/>
          <w:szCs w:val="28"/>
          <w:lang w:eastAsia="uk-UA"/>
        </w:rPr>
        <w:t>), що належать до комунальної власності міської територіальної громади,</w:t>
      </w:r>
      <w:bookmarkStart w:id="0" w:name="_GoBack"/>
      <w:bookmarkEnd w:id="0"/>
      <w:r>
        <w:rPr>
          <w:color w:val="000000"/>
          <w:szCs w:val="28"/>
          <w:lang w:eastAsia="uk-UA"/>
        </w:rPr>
        <w:t xml:space="preserve"> забезпечити належне виконання заходів, передбачених розпорядженням.</w:t>
      </w:r>
    </w:p>
    <w:p w:rsidR="00AA2A1A" w:rsidRDefault="0023771C">
      <w:pPr>
        <w:tabs>
          <w:tab w:val="left" w:pos="570"/>
        </w:tabs>
        <w:ind w:firstLine="709"/>
        <w:jc w:val="both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>4. Відділу обліку та звітності оплатити видатки в межах кошторису, згідно з наданими рахунками.</w:t>
      </w:r>
    </w:p>
    <w:p w:rsidR="00AA2A1A" w:rsidRDefault="0023771C">
      <w:pPr>
        <w:tabs>
          <w:tab w:val="left" w:pos="570"/>
        </w:tabs>
        <w:ind w:firstLine="709"/>
        <w:jc w:val="both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5. Контроль за виконанням розпорядження покласти на заступника міського голови, відповідно до розподілу обов'язків. </w:t>
      </w:r>
    </w:p>
    <w:p w:rsidR="00AA2A1A" w:rsidRDefault="00AA2A1A">
      <w:pPr>
        <w:ind w:right="-3" w:firstLine="709"/>
        <w:jc w:val="both"/>
        <w:rPr>
          <w:szCs w:val="28"/>
        </w:rPr>
      </w:pPr>
    </w:p>
    <w:p w:rsidR="00AA2A1A" w:rsidRDefault="00AA2A1A">
      <w:pPr>
        <w:ind w:right="-3" w:firstLine="709"/>
        <w:jc w:val="both"/>
        <w:rPr>
          <w:szCs w:val="28"/>
        </w:rPr>
      </w:pPr>
    </w:p>
    <w:p w:rsidR="00AA2A1A" w:rsidRDefault="00AA2A1A">
      <w:pPr>
        <w:ind w:right="-3"/>
        <w:jc w:val="both"/>
        <w:rPr>
          <w:szCs w:val="28"/>
        </w:rPr>
      </w:pPr>
    </w:p>
    <w:p w:rsidR="00AA2A1A" w:rsidRDefault="0023771C">
      <w:pPr>
        <w:ind w:right="-3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AA2A1A" w:rsidRDefault="00AA2A1A">
      <w:pPr>
        <w:ind w:right="-3"/>
        <w:jc w:val="both"/>
        <w:rPr>
          <w:szCs w:val="28"/>
        </w:rPr>
      </w:pPr>
    </w:p>
    <w:p w:rsidR="00AA2A1A" w:rsidRDefault="00AA2A1A">
      <w:pPr>
        <w:ind w:right="-3"/>
        <w:jc w:val="both"/>
        <w:rPr>
          <w:szCs w:val="28"/>
        </w:rPr>
      </w:pPr>
    </w:p>
    <w:p w:rsidR="00AA2A1A" w:rsidRDefault="0023771C">
      <w:pPr>
        <w:pStyle w:val="af9"/>
        <w:ind w:firstLine="0"/>
      </w:pPr>
      <w:r>
        <w:rPr>
          <w:color w:val="000000"/>
          <w:sz w:val="24"/>
          <w:szCs w:val="24"/>
        </w:rPr>
        <w:t>Гнатів 723 426</w:t>
      </w:r>
    </w:p>
    <w:p w:rsidR="00AA2A1A" w:rsidRDefault="00AA2A1A">
      <w:pPr>
        <w:ind w:right="-3"/>
        <w:jc w:val="both"/>
      </w:pPr>
    </w:p>
    <w:sectPr w:rsidR="00AA2A1A"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FD1" w:rsidRDefault="00836FD1">
      <w:r>
        <w:separator/>
      </w:r>
    </w:p>
  </w:endnote>
  <w:endnote w:type="continuationSeparator" w:id="0">
    <w:p w:rsidR="00836FD1" w:rsidRDefault="0083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FD1" w:rsidRDefault="00836FD1">
      <w:r>
        <w:separator/>
      </w:r>
    </w:p>
  </w:footnote>
  <w:footnote w:type="continuationSeparator" w:id="0">
    <w:p w:rsidR="00836FD1" w:rsidRDefault="00836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7E05"/>
    <w:multiLevelType w:val="multilevel"/>
    <w:tmpl w:val="AFD654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A2A1A"/>
    <w:rsid w:val="0023771C"/>
    <w:rsid w:val="00836FD1"/>
    <w:rsid w:val="00AA2A1A"/>
    <w:rsid w:val="00B80F9B"/>
    <w:rsid w:val="00D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qFormat/>
    <w:rPr>
      <w:bCs/>
      <w:sz w:val="28"/>
      <w:szCs w:val="24"/>
      <w:lang w:eastAsia="zh-CN"/>
    </w:rPr>
  </w:style>
  <w:style w:type="character" w:customStyle="1" w:styleId="a6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WenQuanYi Micro Hei" w:cs="Lohit Devanagari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FreeSans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30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d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paragraph" w:customStyle="1" w:styleId="af3">
    <w:name w:val="Вміст кадру"/>
    <w:basedOn w:val="a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</w:rPr>
  </w:style>
  <w:style w:type="paragraph" w:customStyle="1" w:styleId="af6">
    <w:name w:val="Содержимое врезки"/>
    <w:basedOn w:val="a"/>
    <w:qFormat/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styleId="af8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pPr>
      <w:ind w:firstLine="709"/>
      <w:jc w:val="both"/>
    </w:pPr>
    <w:rPr>
      <w:bCs w:val="0"/>
      <w:szCs w:val="2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qFormat/>
    <w:rPr>
      <w:bCs/>
      <w:sz w:val="28"/>
      <w:szCs w:val="24"/>
      <w:lang w:eastAsia="zh-CN"/>
    </w:rPr>
  </w:style>
  <w:style w:type="character" w:customStyle="1" w:styleId="a6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WenQuanYi Micro Hei" w:cs="Lohit Devanagari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FreeSans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30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d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paragraph" w:customStyle="1" w:styleId="af3">
    <w:name w:val="Вміст кадру"/>
    <w:basedOn w:val="a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</w:rPr>
  </w:style>
  <w:style w:type="paragraph" w:customStyle="1" w:styleId="af6">
    <w:name w:val="Содержимое врезки"/>
    <w:basedOn w:val="a"/>
    <w:qFormat/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styleId="af8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pPr>
      <w:ind w:firstLine="709"/>
      <w:jc w:val="both"/>
    </w:pPr>
    <w:rPr>
      <w:bCs w:val="0"/>
      <w:szCs w:val="2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908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16</cp:revision>
  <dcterms:created xsi:type="dcterms:W3CDTF">2017-02-17T13:32:00Z</dcterms:created>
  <dcterms:modified xsi:type="dcterms:W3CDTF">2021-08-25T06:47:00Z</dcterms:modified>
  <dc:language>uk-UA</dc:language>
</cp:coreProperties>
</file>