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DC" w:rsidRDefault="00C14F22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62EDC">
        <w:object w:dxaOrig="3105" w:dyaOrig="3300">
          <v:shape id="ole_rId2" o:spid="_x0000_i1025" type="#_x0000_t75" style="width:57pt;height:58.5pt;visibility:visible;mso-wrap-distance-right:0" o:ole="">
            <v:imagedata r:id="rId6" o:title=""/>
          </v:shape>
          <o:OLEObject Type="Embed" ProgID="PBrush" ShapeID="ole_rId2" DrawAspect="Content" ObjectID="_1691830097" r:id="rId7"/>
        </w:object>
      </w:r>
    </w:p>
    <w:p w:rsidR="00B62EDC" w:rsidRDefault="00B62EDC">
      <w:pPr>
        <w:jc w:val="center"/>
        <w:rPr>
          <w:sz w:val="16"/>
          <w:szCs w:val="16"/>
        </w:rPr>
      </w:pPr>
    </w:p>
    <w:p w:rsidR="00B62EDC" w:rsidRDefault="007663ED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62EDC" w:rsidRDefault="00B62EDC">
      <w:pPr>
        <w:rPr>
          <w:sz w:val="10"/>
          <w:szCs w:val="10"/>
        </w:rPr>
      </w:pPr>
    </w:p>
    <w:p w:rsidR="00B62EDC" w:rsidRDefault="007663ED">
      <w:pPr>
        <w:pStyle w:val="11"/>
      </w:pPr>
      <w:r>
        <w:rPr>
          <w:sz w:val="28"/>
          <w:szCs w:val="28"/>
        </w:rPr>
        <w:t>ВИКОНАВЧИЙКОМІТЕТ</w:t>
      </w:r>
    </w:p>
    <w:p w:rsidR="00B62EDC" w:rsidRDefault="00B62EDC">
      <w:pPr>
        <w:jc w:val="center"/>
        <w:rPr>
          <w:b/>
          <w:bCs w:val="0"/>
          <w:sz w:val="20"/>
          <w:szCs w:val="20"/>
        </w:rPr>
      </w:pPr>
    </w:p>
    <w:p w:rsidR="00B62EDC" w:rsidRDefault="007663ED">
      <w:pPr>
        <w:pStyle w:val="21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62EDC" w:rsidRDefault="00B62EDC">
      <w:pPr>
        <w:jc w:val="center"/>
        <w:rPr>
          <w:i/>
          <w:sz w:val="40"/>
          <w:szCs w:val="40"/>
        </w:rPr>
      </w:pPr>
    </w:p>
    <w:p w:rsidR="00B62EDC" w:rsidRDefault="007663ED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:rsidR="00B62EDC" w:rsidRPr="00C14F22" w:rsidRDefault="00B62EDC" w:rsidP="00C14F22">
      <w:pPr>
        <w:spacing w:line="360" w:lineRule="auto"/>
        <w:rPr>
          <w:sz w:val="22"/>
          <w:szCs w:val="22"/>
          <w:u w:val="single"/>
        </w:rPr>
      </w:pPr>
    </w:p>
    <w:p w:rsidR="00B62EDC" w:rsidRDefault="007663ED" w:rsidP="00C14F22">
      <w:pPr>
        <w:ind w:right="4251"/>
        <w:jc w:val="both"/>
      </w:pPr>
      <w:r>
        <w:rPr>
          <w:szCs w:val="28"/>
        </w:rPr>
        <w:t>Про фінансово-господарську</w:t>
      </w:r>
      <w:r w:rsidRPr="007663ED">
        <w:rPr>
          <w:szCs w:val="28"/>
        </w:rPr>
        <w:t xml:space="preserve"> </w:t>
      </w:r>
      <w:r>
        <w:rPr>
          <w:szCs w:val="28"/>
        </w:rPr>
        <w:t>діяльність</w:t>
      </w:r>
      <w:r w:rsidR="00C14F22">
        <w:rPr>
          <w:szCs w:val="28"/>
        </w:rPr>
        <w:t xml:space="preserve"> </w:t>
      </w:r>
      <w:r>
        <w:rPr>
          <w:szCs w:val="28"/>
        </w:rPr>
        <w:t>підприємств, що належать до комунальної</w:t>
      </w:r>
      <w:r w:rsidR="00C14F22">
        <w:rPr>
          <w:szCs w:val="28"/>
        </w:rPr>
        <w:t xml:space="preserve"> </w:t>
      </w:r>
      <w:r>
        <w:rPr>
          <w:szCs w:val="28"/>
        </w:rPr>
        <w:t>власності міської територіальної громади</w:t>
      </w:r>
      <w:r w:rsidR="00C14F22">
        <w:rPr>
          <w:szCs w:val="28"/>
        </w:rPr>
        <w:t xml:space="preserve">, </w:t>
      </w:r>
      <w:r>
        <w:rPr>
          <w:szCs w:val="28"/>
        </w:rPr>
        <w:t>за підсумками І півріччя 2021 року</w:t>
      </w:r>
    </w:p>
    <w:p w:rsidR="00B62EDC" w:rsidRPr="00C14F22" w:rsidRDefault="00B62EDC" w:rsidP="00C14F22">
      <w:pPr>
        <w:spacing w:line="360" w:lineRule="auto"/>
        <w:ind w:right="4251"/>
        <w:jc w:val="both"/>
        <w:rPr>
          <w:szCs w:val="28"/>
        </w:rPr>
      </w:pPr>
    </w:p>
    <w:p w:rsidR="00B62EDC" w:rsidRDefault="007663ED">
      <w:pPr>
        <w:ind w:firstLine="709"/>
        <w:jc w:val="both"/>
      </w:pPr>
      <w:r>
        <w:rPr>
          <w:szCs w:val="28"/>
        </w:rPr>
        <w:t>Керуючись статтями 75, 77 та 78 Господарського кодексу України, статтями 17 та 27 Закону України «Про місцеве самоврядування в Україні», враховуючи рішення виконавчого комітету Луцької міської ради від 16.10.2019 № 632-1 «</w:t>
      </w:r>
      <w:r>
        <w:rPr>
          <w:color w:val="000000"/>
          <w:szCs w:val="28"/>
        </w:rPr>
        <w:t>Про Порядок складання, затвердження та контролю виконання фінансових планів комунальних підприємств міста Луцька»,</w:t>
      </w:r>
      <w:r>
        <w:rPr>
          <w:szCs w:val="28"/>
        </w:rPr>
        <w:t xml:space="preserve"> від 21.12.2020 № 685-1 «Про </w:t>
      </w:r>
      <w:r>
        <w:rPr>
          <w:rStyle w:val="a4"/>
          <w:b w:val="0"/>
          <w:szCs w:val="28"/>
        </w:rPr>
        <w:t>затвердження фінансових планів комунальних підприємств</w:t>
      </w:r>
      <w:r>
        <w:rPr>
          <w:szCs w:val="28"/>
        </w:rPr>
        <w:t xml:space="preserve"> міста </w:t>
      </w:r>
      <w:r>
        <w:rPr>
          <w:rStyle w:val="a4"/>
          <w:b w:val="0"/>
          <w:szCs w:val="28"/>
        </w:rPr>
        <w:t>на 2021 рік</w:t>
      </w:r>
      <w:r>
        <w:rPr>
          <w:szCs w:val="28"/>
        </w:rPr>
        <w:t>», заслухавши інформацію де</w:t>
      </w:r>
      <w:r w:rsidR="00CF17CB">
        <w:rPr>
          <w:szCs w:val="28"/>
        </w:rPr>
        <w:t>партаменту економічної політики</w:t>
      </w:r>
      <w:r>
        <w:rPr>
          <w:szCs w:val="28"/>
        </w:rPr>
        <w:t xml:space="preserve"> виконавчий комітет міської ради</w:t>
      </w:r>
    </w:p>
    <w:p w:rsidR="00B62EDC" w:rsidRDefault="00B62EDC">
      <w:pPr>
        <w:jc w:val="both"/>
        <w:rPr>
          <w:sz w:val="24"/>
          <w:szCs w:val="28"/>
        </w:rPr>
      </w:pPr>
    </w:p>
    <w:p w:rsidR="00B62EDC" w:rsidRDefault="007663ED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B62EDC" w:rsidRDefault="00B62EDC">
      <w:pPr>
        <w:jc w:val="both"/>
        <w:rPr>
          <w:sz w:val="24"/>
          <w:szCs w:val="28"/>
        </w:rPr>
      </w:pPr>
    </w:p>
    <w:p w:rsidR="00B62EDC" w:rsidRDefault="007663ED" w:rsidP="00C14F22">
      <w:pPr>
        <w:ind w:firstLine="708"/>
        <w:jc w:val="both"/>
      </w:pPr>
      <w:r>
        <w:rPr>
          <w:szCs w:val="28"/>
        </w:rPr>
        <w:t xml:space="preserve">1. Інформацію про </w:t>
      </w:r>
      <w:r w:rsidR="00134B0D">
        <w:rPr>
          <w:szCs w:val="28"/>
        </w:rPr>
        <w:t>фінансово-господарську</w:t>
      </w:r>
      <w:r w:rsidR="00134B0D" w:rsidRPr="007663ED">
        <w:rPr>
          <w:szCs w:val="28"/>
        </w:rPr>
        <w:t xml:space="preserve"> </w:t>
      </w:r>
      <w:r w:rsidR="00134B0D">
        <w:rPr>
          <w:szCs w:val="28"/>
        </w:rPr>
        <w:t>діяльність</w:t>
      </w:r>
      <w:r w:rsidR="00134B0D" w:rsidRPr="00134B0D">
        <w:rPr>
          <w:szCs w:val="28"/>
        </w:rPr>
        <w:t xml:space="preserve"> </w:t>
      </w:r>
      <w:r w:rsidR="00134B0D">
        <w:rPr>
          <w:szCs w:val="28"/>
        </w:rPr>
        <w:t>підприємств, що належать до комунальної</w:t>
      </w:r>
      <w:r w:rsidR="00134B0D" w:rsidRPr="00134B0D">
        <w:rPr>
          <w:szCs w:val="28"/>
        </w:rPr>
        <w:t xml:space="preserve"> </w:t>
      </w:r>
      <w:r w:rsidR="00134B0D">
        <w:rPr>
          <w:szCs w:val="28"/>
        </w:rPr>
        <w:t>власності міської територіальної громади</w:t>
      </w:r>
      <w:r w:rsidR="00C14F22">
        <w:rPr>
          <w:szCs w:val="28"/>
        </w:rPr>
        <w:t>,</w:t>
      </w:r>
      <w:bookmarkStart w:id="0" w:name="_GoBack"/>
      <w:bookmarkEnd w:id="0"/>
      <w:r w:rsidR="00134B0D" w:rsidRPr="00134B0D">
        <w:rPr>
          <w:szCs w:val="28"/>
        </w:rPr>
        <w:t xml:space="preserve"> </w:t>
      </w:r>
      <w:r w:rsidR="00134B0D">
        <w:rPr>
          <w:szCs w:val="28"/>
        </w:rPr>
        <w:t>за підсумками І півріччя 2021 року</w:t>
      </w:r>
      <w:r w:rsidR="00134B0D" w:rsidRPr="00134B0D">
        <w:rPr>
          <w:szCs w:val="28"/>
        </w:rPr>
        <w:t xml:space="preserve"> </w:t>
      </w:r>
      <w:r>
        <w:rPr>
          <w:szCs w:val="28"/>
        </w:rPr>
        <w:t>взяти до відома (додається).</w:t>
      </w:r>
    </w:p>
    <w:p w:rsidR="00B62EDC" w:rsidRDefault="007663ED">
      <w:pPr>
        <w:ind w:firstLine="709"/>
        <w:jc w:val="both"/>
      </w:pPr>
      <w:r>
        <w:rPr>
          <w:szCs w:val="28"/>
        </w:rPr>
        <w:t>2. Керівникам комунальних підприємств:</w:t>
      </w:r>
    </w:p>
    <w:p w:rsidR="00B62EDC" w:rsidRDefault="007663ED">
      <w:pPr>
        <w:ind w:firstLine="709"/>
        <w:jc w:val="both"/>
        <w:rPr>
          <w:szCs w:val="28"/>
        </w:rPr>
      </w:pPr>
      <w:r>
        <w:rPr>
          <w:szCs w:val="28"/>
        </w:rPr>
        <w:t>2.1. Проаналізувати причини відхилень фактичних показників від планових та врахувати їх у роботі.</w:t>
      </w:r>
    </w:p>
    <w:p w:rsidR="00B62EDC" w:rsidRDefault="007663ED">
      <w:pPr>
        <w:ind w:firstLine="709"/>
        <w:jc w:val="both"/>
        <w:rPr>
          <w:szCs w:val="28"/>
        </w:rPr>
      </w:pPr>
      <w:r>
        <w:rPr>
          <w:szCs w:val="28"/>
        </w:rPr>
        <w:t>2.2. Забезпечити належний контроль за станом дебіторської заборгованості та власних зобов’язань, не допускаючи їх збільшення та погіршення платоспроможності.</w:t>
      </w:r>
    </w:p>
    <w:p w:rsidR="00B62EDC" w:rsidRDefault="007663ED">
      <w:pPr>
        <w:ind w:firstLine="709"/>
        <w:jc w:val="both"/>
      </w:pPr>
      <w:r>
        <w:rPr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:rsidR="00B62EDC" w:rsidRDefault="00B62EDC">
      <w:pPr>
        <w:jc w:val="both"/>
        <w:rPr>
          <w:sz w:val="24"/>
          <w:szCs w:val="28"/>
          <w:lang w:val="en-US"/>
        </w:rPr>
      </w:pPr>
    </w:p>
    <w:p w:rsidR="00134B0D" w:rsidRPr="00134B0D" w:rsidRDefault="00134B0D">
      <w:pPr>
        <w:jc w:val="both"/>
        <w:rPr>
          <w:sz w:val="24"/>
          <w:szCs w:val="28"/>
          <w:lang w:val="en-US"/>
        </w:rPr>
      </w:pPr>
    </w:p>
    <w:p w:rsidR="00B62EDC" w:rsidRDefault="007663ED" w:rsidP="00C14F22">
      <w:pPr>
        <w:tabs>
          <w:tab w:val="left" w:pos="720"/>
          <w:tab w:val="left" w:pos="900"/>
          <w:tab w:val="left" w:pos="5760"/>
        </w:tabs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 w:rsidR="00C14F22">
        <w:rPr>
          <w:szCs w:val="28"/>
        </w:rPr>
        <w:tab/>
      </w:r>
      <w:r>
        <w:rPr>
          <w:szCs w:val="28"/>
        </w:rPr>
        <w:t xml:space="preserve">Ігор </w:t>
      </w:r>
      <w:r>
        <w:rPr>
          <w:caps/>
          <w:szCs w:val="28"/>
        </w:rPr>
        <w:t>ПОЛІЩУК</w:t>
      </w:r>
    </w:p>
    <w:p w:rsidR="00B62EDC" w:rsidRDefault="00B62EDC" w:rsidP="00C14F22">
      <w:pPr>
        <w:tabs>
          <w:tab w:val="left" w:pos="720"/>
          <w:tab w:val="left" w:pos="900"/>
          <w:tab w:val="left" w:pos="5940"/>
        </w:tabs>
        <w:rPr>
          <w:sz w:val="24"/>
          <w:szCs w:val="28"/>
        </w:rPr>
      </w:pPr>
    </w:p>
    <w:p w:rsidR="00B62EDC" w:rsidRDefault="007663ED" w:rsidP="00C14F22">
      <w:pPr>
        <w:tabs>
          <w:tab w:val="left" w:pos="720"/>
          <w:tab w:val="left" w:pos="900"/>
          <w:tab w:val="left" w:pos="594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B62EDC" w:rsidRDefault="007663ED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C14F22">
        <w:rPr>
          <w:szCs w:val="28"/>
        </w:rPr>
        <w:tab/>
      </w:r>
      <w:r>
        <w:rPr>
          <w:szCs w:val="28"/>
        </w:rPr>
        <w:t xml:space="preserve">Юрій </w:t>
      </w:r>
      <w:r>
        <w:rPr>
          <w:caps/>
          <w:szCs w:val="28"/>
        </w:rPr>
        <w:t>Вербич</w:t>
      </w:r>
    </w:p>
    <w:p w:rsidR="00B62EDC" w:rsidRDefault="00B62EDC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:rsidR="00B62EDC" w:rsidRDefault="00B62EDC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:rsidR="00B62EDC" w:rsidRDefault="007663ED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B62EDC" w:rsidSect="00C14F22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5839"/>
    <w:multiLevelType w:val="multilevel"/>
    <w:tmpl w:val="BCBE57E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2EDC"/>
    <w:rsid w:val="00134B0D"/>
    <w:rsid w:val="007663ED"/>
    <w:rsid w:val="00B62EDC"/>
    <w:rsid w:val="00C14F22"/>
    <w:rsid w:val="00C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62ED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a3">
    <w:name w:val="Номер сторінки"/>
    <w:basedOn w:val="a0"/>
    <w:rsid w:val="00B62EDC"/>
  </w:style>
  <w:style w:type="character" w:customStyle="1" w:styleId="a4">
    <w:name w:val="Виділення жирним"/>
    <w:basedOn w:val="a0"/>
    <w:qFormat/>
    <w:rsid w:val="00B62EDC"/>
    <w:rPr>
      <w:b/>
      <w:bCs/>
    </w:rPr>
  </w:style>
  <w:style w:type="paragraph" w:customStyle="1" w:styleId="a5">
    <w:name w:val="Заголовок"/>
    <w:basedOn w:val="a"/>
    <w:next w:val="a6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6">
    <w:name w:val="Body Text"/>
    <w:basedOn w:val="a"/>
    <w:rsid w:val="00B62EDC"/>
    <w:pPr>
      <w:spacing w:after="140" w:line="276" w:lineRule="auto"/>
    </w:pPr>
  </w:style>
  <w:style w:type="paragraph" w:styleId="a7">
    <w:name w:val="List"/>
    <w:basedOn w:val="a6"/>
    <w:rsid w:val="00B62EDC"/>
    <w:rPr>
      <w:rFonts w:cs="Arial Unicode MS"/>
    </w:rPr>
  </w:style>
  <w:style w:type="paragraph" w:customStyle="1" w:styleId="1">
    <w:name w:val="Название объе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ий колонтитул1"/>
    <w:basedOn w:val="a"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2">
    <w:name w:val="Нижний колонтитул1"/>
    <w:basedOn w:val="a"/>
    <w:rsid w:val="00B62EDC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>  </cp:keywords>
  <dc:description/>
  <cp:lastModifiedBy>Поліщук Оксана Анатоліївна</cp:lastModifiedBy>
  <cp:revision>36</cp:revision>
  <cp:lastPrinted>2018-08-06T09:43:00Z</cp:lastPrinted>
  <dcterms:created xsi:type="dcterms:W3CDTF">2021-08-26T13:57:00Z</dcterms:created>
  <dcterms:modified xsi:type="dcterms:W3CDTF">2021-08-30T09:02:00Z</dcterms:modified>
  <dc:language>uk-UA</dc:language>
</cp:coreProperties>
</file>