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wmf" ContentType="image/x-wmf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/>
      </w:pPr>
      <w:r>
        <w:rPr/>
        <w:object w:dxaOrig="3105" w:dyaOrig="3300">
          <v:shape id="ole_rId2" style="width:57.15pt;height:58.55pt" o:ole="">
            <v:imagedata r:id="rId3" o:title=""/>
          </v:shape>
          <o:OLEObject Type="Embed" ProgID="" ShapeID="ole_rId2" DrawAspect="Content" ObjectID="_1742661823" r:id="rId2"/>
        </w:object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tabs>
          <w:tab w:val="clear" w:pos="708"/>
          <w:tab w:val="left" w:pos="0" w:leader="none"/>
        </w:tabs>
        <w:jc w:val="center"/>
        <w:rPr>
          <w:b/>
          <w:b/>
          <w:bCs/>
          <w:sz w:val="16"/>
          <w:szCs w:val="16"/>
          <w:lang w:val="uk-UA"/>
        </w:rPr>
      </w:pPr>
      <w:r>
        <w:rPr>
          <w:b/>
          <w:bCs/>
          <w:sz w:val="16"/>
          <w:szCs w:val="16"/>
          <w:lang w:val="uk-UA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jc w:val="center"/>
        <w:rPr>
          <w:b/>
          <w:b/>
          <w:bCs/>
          <w:sz w:val="32"/>
          <w:lang w:val="uk-UA"/>
        </w:rPr>
      </w:pPr>
      <w:r>
        <w:rPr>
          <w:b/>
          <w:bCs/>
          <w:sz w:val="32"/>
          <w:lang w:val="uk-UA"/>
        </w:rPr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jc w:val="both"/>
        <w:rPr/>
      </w:pPr>
      <w:r>
        <w:rPr>
          <w:sz w:val="24"/>
        </w:rPr>
        <w:t>_________________                                    Луцьк</w:t>
      </w:r>
      <w:r>
        <w:rPr/>
        <w:t xml:space="preserve"> </w:t>
      </w:r>
      <w:r>
        <w:rPr>
          <w:sz w:val="24"/>
        </w:rPr>
        <w:t xml:space="preserve">                                 №________________</w:t>
      </w:r>
    </w:p>
    <w:p>
      <w:pPr>
        <w:pStyle w:val="Normal"/>
        <w:jc w:val="both"/>
        <w:rPr>
          <w:sz w:val="14"/>
          <w:szCs w:val="14"/>
          <w:lang w:val="uk-UA"/>
        </w:rPr>
      </w:pPr>
      <w:r>
        <w:rPr>
          <w:sz w:val="14"/>
          <w:szCs w:val="14"/>
          <w:lang w:val="uk-UA"/>
        </w:rPr>
      </w:r>
    </w:p>
    <w:p>
      <w:pPr>
        <w:pStyle w:val="Normal"/>
        <w:jc w:val="both"/>
        <w:rPr/>
      </w:pPr>
      <w:r>
        <w:rPr>
          <w:szCs w:val="28"/>
          <w:lang w:val="uk-UA" w:eastAsia="zh-CN"/>
        </w:rPr>
        <w:t>Про відзначення з нагоди Дня</w:t>
      </w:r>
    </w:p>
    <w:p>
      <w:pPr>
        <w:pStyle w:val="Normal"/>
        <w:jc w:val="both"/>
        <w:rPr/>
      </w:pPr>
      <w:r>
        <w:rPr>
          <w:szCs w:val="28"/>
          <w:lang w:val="uk-UA" w:eastAsia="zh-CN"/>
        </w:rPr>
        <w:t xml:space="preserve">працівників нафтової, газової </w:t>
      </w:r>
    </w:p>
    <w:p>
      <w:pPr>
        <w:pStyle w:val="Normal"/>
        <w:jc w:val="both"/>
        <w:rPr/>
      </w:pP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та нафтопереробної промисловості </w:t>
      </w:r>
    </w:p>
    <w:p>
      <w:pPr>
        <w:pStyle w:val="Normal"/>
        <w:jc w:val="both"/>
        <w:rPr>
          <w:sz w:val="28"/>
          <w:szCs w:val="28"/>
          <w:lang w:val="uk-UA" w:eastAsia="zh-CN" w:bidi="ar-SA"/>
        </w:rPr>
      </w:pPr>
      <w:r>
        <w:rPr>
          <w:sz w:val="28"/>
          <w:szCs w:val="28"/>
          <w:lang w:val="uk-UA" w:eastAsia="zh-CN" w:bidi="ar-SA"/>
        </w:rPr>
      </w:r>
    </w:p>
    <w:p>
      <w:pPr>
        <w:pStyle w:val="Style17"/>
        <w:bidi w:val="0"/>
        <w:spacing w:lineRule="auto" w:line="240" w:before="0" w:after="0"/>
        <w:ind w:left="0" w:right="0" w:firstLine="680"/>
        <w:jc w:val="both"/>
        <w:rPr/>
      </w:pPr>
      <w:r>
        <w:rPr>
          <w:sz w:val="28"/>
          <w:szCs w:val="28"/>
          <w:lang w:val="uk-UA" w:eastAsia="zh-CN" w:bidi="ar-SA"/>
        </w:rPr>
        <w:tab/>
      </w:r>
      <w:r>
        <w:rPr>
          <w:rFonts w:cs="Times New Roman"/>
          <w:sz w:val="28"/>
          <w:szCs w:val="28"/>
          <w:lang w:val="uk-UA" w:eastAsia="zh-CN" w:bidi="ar-SA"/>
        </w:rPr>
        <w:t>Відповідно до рішення Луцької міської ради від 23.12.2020 № 2/10 «Про Програму фінансування заходів державного, обласного, місцевого значення на 2021 рік»</w:t>
      </w:r>
      <w:r>
        <w:rPr>
          <w:sz w:val="28"/>
          <w:szCs w:val="28"/>
          <w:lang w:val="uk-UA" w:eastAsia="zh-CN" w:bidi="ar-SA"/>
        </w:rPr>
        <w:t xml:space="preserve"> та Положення про відзнаки міського голови, затвердженого  розпорядженням міського голови від 01.06.2021 № </w:t>
      </w:r>
      <w:r>
        <w:rPr>
          <w:sz w:val="28"/>
          <w:szCs w:val="28"/>
          <w:lang w:val="uk-UA" w:eastAsia="zh-CN" w:bidi="ar-SA"/>
        </w:rPr>
        <w:t>1</w:t>
      </w:r>
      <w:r>
        <w:rPr>
          <w:sz w:val="28"/>
          <w:szCs w:val="28"/>
          <w:lang w:val="uk-UA" w:eastAsia="zh-CN" w:bidi="ar-SA"/>
        </w:rPr>
        <w:t xml:space="preserve">11-ра, а також </w:t>
      </w:r>
      <w:r>
        <w:rPr>
          <w:b w:val="false"/>
          <w:bCs w:val="false"/>
          <w:color w:val="000000"/>
          <w:sz w:val="28"/>
          <w:szCs w:val="28"/>
          <w:lang w:val="uk-UA" w:eastAsia="zh-CN" w:bidi="ar-SA"/>
        </w:rPr>
        <w:t>розглянувши лист товариства з обмеженою відповідальністю «Волиньгаз Збут» від 06.09.2021 № 437-Сл-2971-0921 :</w:t>
      </w:r>
    </w:p>
    <w:p>
      <w:pPr>
        <w:pStyle w:val="Style17"/>
        <w:bidi w:val="0"/>
        <w:spacing w:lineRule="auto" w:line="240" w:before="0" w:after="0"/>
        <w:ind w:left="0" w:right="0" w:firstLine="680"/>
        <w:jc w:val="both"/>
        <w:rPr>
          <w:b w:val="false"/>
          <w:b w:val="false"/>
          <w:bCs w:val="false"/>
          <w:color w:val="000000"/>
          <w:sz w:val="21"/>
          <w:szCs w:val="21"/>
          <w:lang w:val="uk-UA" w:eastAsia="zh-CN" w:bidi="ar-SA"/>
        </w:rPr>
      </w:pPr>
      <w:r>
        <w:rPr>
          <w:b w:val="false"/>
          <w:bCs w:val="false"/>
          <w:color w:val="000000"/>
          <w:sz w:val="21"/>
          <w:szCs w:val="21"/>
          <w:lang w:val="uk-UA" w:eastAsia="zh-CN" w:bidi="ar-SA"/>
        </w:rPr>
      </w:r>
    </w:p>
    <w:p>
      <w:pPr>
        <w:pStyle w:val="Style17"/>
        <w:bidi w:val="0"/>
        <w:spacing w:lineRule="auto" w:line="240" w:before="0" w:after="0"/>
        <w:ind w:left="0" w:right="0" w:hanging="0"/>
        <w:jc w:val="both"/>
        <w:rPr/>
      </w:pPr>
      <w:r>
        <w:rPr>
          <w:b w:val="false"/>
          <w:bCs w:val="false"/>
          <w:color w:val="000000"/>
          <w:sz w:val="28"/>
          <w:szCs w:val="28"/>
          <w:lang w:val="uk-UA" w:eastAsia="zh-CN" w:bidi="ar-SA"/>
        </w:rPr>
        <w:tab/>
        <w:t>1</w:t>
      </w:r>
      <w:r>
        <w:rPr>
          <w:sz w:val="28"/>
          <w:szCs w:val="28"/>
          <w:lang w:val="uk-UA" w:bidi="uk-UA"/>
        </w:rPr>
        <w:t xml:space="preserve">. ОГОЛОСИТИ Подяку міського голови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uk-UA"/>
        </w:rPr>
        <w:t xml:space="preserve">ХІЛУСІ Світлані Володимирівні менеджеру із збуту юридичним особам Луцького відділу продажів товариства з обмеженою відповідальністю «Волиньгаз Збут» </w:t>
      </w:r>
      <w:r>
        <w:rPr>
          <w:sz w:val="28"/>
          <w:szCs w:val="28"/>
          <w:lang w:val="uk-UA" w:bidi="uk-UA"/>
        </w:rPr>
        <w:t xml:space="preserve">за сумлінну працю в нафтовій галузі, високий професіоналізм,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uk-UA"/>
        </w:rPr>
        <w:t>особистий внесок у вирішення питань газопостачання, ліквідації заборгованості за спожитий природний газ</w:t>
      </w:r>
      <w:r>
        <w:rPr>
          <w:sz w:val="28"/>
          <w:szCs w:val="28"/>
          <w:lang w:val="uk-UA" w:bidi="uk-UA"/>
        </w:rPr>
        <w:t xml:space="preserve">,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uk-UA"/>
        </w:rPr>
        <w:t>а також з нагоди професійного свята </w:t>
      </w:r>
      <w:bookmarkStart w:id="0" w:name="__DdeLink__206_3238698439"/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uk-UA"/>
        </w:rPr>
        <w:t>–</w:t>
      </w:r>
      <w:bookmarkEnd w:id="0"/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uk-UA"/>
        </w:rPr>
        <w:t> Дня працівників нафтової, газової та нафтопереробної промисловості</w:t>
      </w:r>
      <w:r>
        <w:rPr>
          <w:sz w:val="28"/>
          <w:szCs w:val="28"/>
          <w:lang w:val="uk-UA" w:bidi="uk-UA"/>
        </w:rPr>
        <w:t>.</w:t>
      </w:r>
    </w:p>
    <w:p>
      <w:pPr>
        <w:pStyle w:val="Normal"/>
        <w:widowControl/>
        <w:shd w:val="clear" w:fill="FFFFFF"/>
        <w:tabs>
          <w:tab w:val="clear" w:pos="708"/>
          <w:tab w:val="left" w:pos="567" w:leader="none"/>
          <w:tab w:val="left" w:pos="851" w:leader="none"/>
          <w:tab w:val="decimal" w:pos="1800" w:leader="underscore"/>
          <w:tab w:val="decimal" w:pos="3402" w:leader="underscore"/>
          <w:tab w:val="left" w:pos="4800" w:leader="none"/>
        </w:tabs>
        <w:suppressAutoHyphens w:val="true"/>
        <w:bidi w:val="0"/>
        <w:spacing w:lineRule="auto" w:line="240" w:before="0" w:after="0"/>
        <w:ind w:left="0" w:right="0" w:firstLine="680"/>
        <w:jc w:val="both"/>
        <w:rPr>
          <w:sz w:val="21"/>
          <w:szCs w:val="21"/>
        </w:rPr>
      </w:pPr>
      <w:r>
        <w:rPr>
          <w:sz w:val="21"/>
          <w:szCs w:val="21"/>
        </w:rPr>
      </w:r>
    </w:p>
    <w:p>
      <w:pPr>
        <w:pStyle w:val="Normal"/>
        <w:widowControl/>
        <w:shd w:val="clear" w:fill="FFFFFF"/>
        <w:tabs>
          <w:tab w:val="clear" w:pos="708"/>
          <w:tab w:val="left" w:pos="567" w:leader="none"/>
          <w:tab w:val="left" w:pos="851" w:leader="none"/>
          <w:tab w:val="decimal" w:pos="1800" w:leader="underscore"/>
          <w:tab w:val="decimal" w:pos="3402" w:leader="underscore"/>
          <w:tab w:val="left" w:pos="4800" w:leader="none"/>
        </w:tabs>
        <w:suppressAutoHyphens w:val="true"/>
        <w:bidi w:val="0"/>
        <w:ind w:left="0" w:right="0" w:firstLine="680"/>
        <w:jc w:val="both"/>
        <w:rPr/>
      </w:pPr>
      <w:r>
        <w:rPr>
          <w:sz w:val="28"/>
          <w:szCs w:val="28"/>
          <w:lang w:val="uk-UA"/>
        </w:rPr>
        <w:t>2</w:t>
      </w:r>
      <w:r>
        <w:rPr>
          <w:szCs w:val="28"/>
          <w:lang w:val="uk-UA"/>
        </w:rPr>
        <w:t xml:space="preserve">. Господарсько-технічному відділу Луцької міської ради (А.Махецький) забезпечити придбання рамки та квітів для відзначення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С.Хілухи</w:t>
      </w:r>
      <w:r>
        <w:rPr>
          <w:szCs w:val="28"/>
          <w:lang w:val="uk-UA"/>
        </w:rPr>
        <w:t>.</w:t>
      </w:r>
    </w:p>
    <w:p>
      <w:pPr>
        <w:pStyle w:val="Normal"/>
        <w:tabs>
          <w:tab w:val="clear" w:pos="708"/>
          <w:tab w:val="left" w:pos="567" w:leader="none"/>
        </w:tabs>
        <w:bidi w:val="0"/>
        <w:ind w:left="0" w:right="0" w:firstLine="680"/>
        <w:jc w:val="both"/>
        <w:rPr>
          <w:color w:val="FF0000"/>
          <w:sz w:val="26"/>
          <w:szCs w:val="26"/>
          <w:lang w:val="uk-UA"/>
        </w:rPr>
      </w:pPr>
      <w:r>
        <w:rPr>
          <w:color w:val="FF0000"/>
          <w:sz w:val="26"/>
          <w:szCs w:val="26"/>
          <w:lang w:val="uk-UA"/>
        </w:rPr>
      </w:r>
    </w:p>
    <w:p>
      <w:pPr>
        <w:pStyle w:val="Normal"/>
        <w:jc w:val="both"/>
        <w:rPr>
          <w:color w:val="FF0000"/>
          <w:sz w:val="26"/>
          <w:szCs w:val="26"/>
          <w:lang w:val="uk-UA"/>
        </w:rPr>
      </w:pPr>
      <w:r>
        <w:rPr>
          <w:color w:val="FF0000"/>
          <w:sz w:val="26"/>
          <w:szCs w:val="26"/>
          <w:lang w:val="uk-UA"/>
        </w:rPr>
      </w:r>
    </w:p>
    <w:p>
      <w:pPr>
        <w:pStyle w:val="Normal"/>
        <w:jc w:val="both"/>
        <w:rPr>
          <w:color w:val="FF0000"/>
          <w:sz w:val="26"/>
          <w:szCs w:val="26"/>
          <w:lang w:val="uk-UA"/>
        </w:rPr>
      </w:pPr>
      <w:r>
        <w:rPr>
          <w:color w:val="FF0000"/>
          <w:sz w:val="26"/>
          <w:szCs w:val="26"/>
          <w:lang w:val="uk-UA"/>
        </w:rPr>
      </w:r>
    </w:p>
    <w:p>
      <w:pPr>
        <w:pStyle w:val="Normal"/>
        <w:jc w:val="both"/>
        <w:rPr/>
      </w:pPr>
      <w:r>
        <w:rPr>
          <w:sz w:val="28"/>
          <w:szCs w:val="28"/>
          <w:lang w:val="uk-UA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jc w:val="both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jc w:val="both"/>
        <w:rPr/>
      </w:pPr>
      <w:r>
        <w:rPr>
          <w:rFonts w:eastAsia="Times New Roman" w:cs="Times New Roman"/>
          <w:color w:val="00000A"/>
          <w:sz w:val="24"/>
          <w:szCs w:val="24"/>
          <w:lang w:val="uk-UA" w:eastAsia="zh-CN" w:bidi="ar-SA"/>
        </w:rPr>
        <w:t>Гудима   777 942</w:t>
      </w:r>
      <w:r>
        <w:rPr>
          <w:sz w:val="24"/>
          <w:lang w:val="uk-UA"/>
        </w:rPr>
        <w:t xml:space="preserve"> </w:t>
      </w:r>
    </w:p>
    <w:p>
      <w:pPr>
        <w:pStyle w:val="Normal"/>
        <w:tabs>
          <w:tab w:val="clear" w:pos="708"/>
          <w:tab w:val="left" w:pos="567" w:leader="none"/>
        </w:tabs>
        <w:jc w:val="both"/>
        <w:rPr/>
      </w:pPr>
      <w:r>
        <w:rPr>
          <w:rFonts w:eastAsia="Times New Roman" w:cs="Times New Roman"/>
          <w:color w:val="00000A"/>
          <w:kern w:val="0"/>
          <w:sz w:val="24"/>
          <w:szCs w:val="28"/>
          <w:lang w:val="uk-UA" w:eastAsia="zh-CN" w:bidi="ar-SA"/>
        </w:rPr>
        <w:t>Бондарчук</w:t>
      </w:r>
      <w:r>
        <w:rPr>
          <w:rFonts w:eastAsia="Times New Roman" w:cs="Times New Roman"/>
          <w:color w:val="00000A"/>
          <w:sz w:val="24"/>
          <w:szCs w:val="28"/>
          <w:lang w:val="uk-UA" w:eastAsia="zh-CN" w:bidi="ar-SA"/>
        </w:rPr>
        <w:t xml:space="preserve"> 741 086</w:t>
      </w:r>
    </w:p>
    <w:p>
      <w:pPr>
        <w:pStyle w:val="Normal"/>
        <w:tabs>
          <w:tab w:val="clear" w:pos="708"/>
          <w:tab w:val="left" w:pos="567" w:leader="none"/>
        </w:tabs>
        <w:jc w:val="both"/>
        <w:rPr/>
      </w:pPr>
      <w:r>
        <w:rPr/>
      </w:r>
    </w:p>
    <w:sectPr>
      <w:headerReference w:type="default" r:id="rId4"/>
      <w:headerReference w:type="first" r:id="rId5"/>
      <w:type w:val="nextPage"/>
      <w:pgSz w:w="11906" w:h="16838"/>
      <w:pgMar w:left="1907" w:right="560" w:header="708" w:top="765" w:footer="0" w:bottom="850" w:gutter="0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isplayBackgroundShape/>
  <w:defaultTabStop w:val="7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lang w:val="uk-UA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WW8Num4z0">
    <w:name w:val="WW8Num4z0"/>
    <w:qFormat/>
    <w:rPr/>
  </w:style>
  <w:style w:type="character" w:styleId="WW8Num4z1">
    <w:name w:val="WW8Num4z1"/>
    <w:qFormat/>
    <w:rPr/>
  </w:style>
  <w:style w:type="character" w:styleId="WW8Num4z2">
    <w:name w:val="WW8Num4z2"/>
    <w:qFormat/>
    <w:rPr/>
  </w:style>
  <w:style w:type="character" w:styleId="WW8Num4z3">
    <w:name w:val="WW8Num4z3"/>
    <w:qFormat/>
    <w:rPr/>
  </w:style>
  <w:style w:type="character" w:styleId="WW8Num4z4">
    <w:name w:val="WW8Num4z4"/>
    <w:qFormat/>
    <w:rPr/>
  </w:style>
  <w:style w:type="character" w:styleId="WW8Num4z5">
    <w:name w:val="WW8Num4z5"/>
    <w:qFormat/>
    <w:rPr/>
  </w:style>
  <w:style w:type="character" w:styleId="WW8Num4z6">
    <w:name w:val="WW8Num4z6"/>
    <w:qFormat/>
    <w:rPr/>
  </w:style>
  <w:style w:type="character" w:styleId="WW8Num4z7">
    <w:name w:val="WW8Num4z7"/>
    <w:qFormat/>
    <w:rPr/>
  </w:style>
  <w:style w:type="character" w:styleId="WW8Num4z8">
    <w:name w:val="WW8Num4z8"/>
    <w:qFormat/>
    <w:rPr/>
  </w:style>
  <w:style w:type="character" w:styleId="WW8Num5z0">
    <w:name w:val="WW8Num5z0"/>
    <w:qFormat/>
    <w:rPr>
      <w:rFonts w:ascii="Symbol" w:hAnsi="Symbol" w:eastAsia="MS Gothic;ＭＳ ゴシック" w:cs="MS Gothic;ＭＳ ゴシック"/>
    </w:rPr>
  </w:style>
  <w:style w:type="character" w:styleId="WW8Num5z1">
    <w:name w:val="WW8Num5z1"/>
    <w:qFormat/>
    <w:rPr>
      <w:rFonts w:ascii="Times New Roman" w:hAnsi="Times New Roman" w:eastAsia="Calibri" w:cs="Times New Roman"/>
    </w:rPr>
  </w:style>
  <w:style w:type="character" w:styleId="WW8Num5z2">
    <w:name w:val="WW8Num5z2"/>
    <w:qFormat/>
    <w:rPr>
      <w:rFonts w:ascii="Wingdings" w:hAnsi="Wingdings" w:cs="Wingdings"/>
    </w:rPr>
  </w:style>
  <w:style w:type="character" w:styleId="WW8Num5z3">
    <w:name w:val="WW8Num5z3"/>
    <w:qFormat/>
    <w:rPr>
      <w:rFonts w:ascii="Symbol" w:hAnsi="Symbol" w:cs="Symbol"/>
    </w:rPr>
  </w:style>
  <w:style w:type="character" w:styleId="WW8Num5z4">
    <w:name w:val="WW8Num5z4"/>
    <w:qFormat/>
    <w:rPr>
      <w:rFonts w:ascii="Courier New" w:hAnsi="Courier New" w:cs="Courier New"/>
    </w:rPr>
  </w:style>
  <w:style w:type="character" w:styleId="WW8Num6z0">
    <w:name w:val="WW8Num6z0"/>
    <w:qFormat/>
    <w:rPr/>
  </w:style>
  <w:style w:type="character" w:styleId="WW8Num6z1">
    <w:name w:val="WW8Num6z1"/>
    <w:qFormat/>
    <w:rPr/>
  </w:style>
  <w:style w:type="character" w:styleId="WW8Num6z2">
    <w:name w:val="WW8Num6z2"/>
    <w:qFormat/>
    <w:rPr/>
  </w:style>
  <w:style w:type="character" w:styleId="WW8Num6z3">
    <w:name w:val="WW8Num6z3"/>
    <w:qFormat/>
    <w:rPr/>
  </w:style>
  <w:style w:type="character" w:styleId="WW8Num6z4">
    <w:name w:val="WW8Num6z4"/>
    <w:qFormat/>
    <w:rPr/>
  </w:style>
  <w:style w:type="character" w:styleId="WW8Num6z5">
    <w:name w:val="WW8Num6z5"/>
    <w:qFormat/>
    <w:rPr/>
  </w:style>
  <w:style w:type="character" w:styleId="WW8Num6z6">
    <w:name w:val="WW8Num6z6"/>
    <w:qFormat/>
    <w:rPr/>
  </w:style>
  <w:style w:type="character" w:styleId="WW8Num6z7">
    <w:name w:val="WW8Num6z7"/>
    <w:qFormat/>
    <w:rPr/>
  </w:style>
  <w:style w:type="character" w:styleId="WW8Num6z8">
    <w:name w:val="WW8Num6z8"/>
    <w:qFormat/>
    <w:rPr/>
  </w:style>
  <w:style w:type="character" w:styleId="WW8Num7z0">
    <w:name w:val="WW8Num7z0"/>
    <w:qFormat/>
    <w:rPr>
      <w:lang w:val="uk-UA"/>
    </w:rPr>
  </w:style>
  <w:style w:type="character" w:styleId="WW8Num7z1">
    <w:name w:val="WW8Num7z1"/>
    <w:qFormat/>
    <w:rPr/>
  </w:style>
  <w:style w:type="character" w:styleId="WW8Num7z2">
    <w:name w:val="WW8Num7z2"/>
    <w:qFormat/>
    <w:rPr/>
  </w:style>
  <w:style w:type="character" w:styleId="WW8Num7z3">
    <w:name w:val="WW8Num7z3"/>
    <w:qFormat/>
    <w:rPr/>
  </w:style>
  <w:style w:type="character" w:styleId="WW8Num7z4">
    <w:name w:val="WW8Num7z4"/>
    <w:qFormat/>
    <w:rPr/>
  </w:style>
  <w:style w:type="character" w:styleId="WW8Num7z5">
    <w:name w:val="WW8Num7z5"/>
    <w:qFormat/>
    <w:rPr/>
  </w:style>
  <w:style w:type="character" w:styleId="WW8Num7z6">
    <w:name w:val="WW8Num7z6"/>
    <w:qFormat/>
    <w:rPr/>
  </w:style>
  <w:style w:type="character" w:styleId="WW8Num7z7">
    <w:name w:val="WW8Num7z7"/>
    <w:qFormat/>
    <w:rPr/>
  </w:style>
  <w:style w:type="character" w:styleId="WW8Num7z8">
    <w:name w:val="WW8Num7z8"/>
    <w:qFormat/>
    <w:rPr/>
  </w:style>
  <w:style w:type="character" w:styleId="WW8Num8z0">
    <w:name w:val="WW8Num8z0"/>
    <w:qFormat/>
    <w:rPr/>
  </w:style>
  <w:style w:type="character" w:styleId="WW8Num8z1">
    <w:name w:val="WW8Num8z1"/>
    <w:qFormat/>
    <w:rPr/>
  </w:style>
  <w:style w:type="character" w:styleId="WW8Num8z2">
    <w:name w:val="WW8Num8z2"/>
    <w:qFormat/>
    <w:rPr/>
  </w:style>
  <w:style w:type="character" w:styleId="WW8Num8z3">
    <w:name w:val="WW8Num8z3"/>
    <w:qFormat/>
    <w:rPr/>
  </w:style>
  <w:style w:type="character" w:styleId="WW8Num8z4">
    <w:name w:val="WW8Num8z4"/>
    <w:qFormat/>
    <w:rPr/>
  </w:style>
  <w:style w:type="character" w:styleId="WW8Num8z5">
    <w:name w:val="WW8Num8z5"/>
    <w:qFormat/>
    <w:rPr/>
  </w:style>
  <w:style w:type="character" w:styleId="WW8Num8z6">
    <w:name w:val="WW8Num8z6"/>
    <w:qFormat/>
    <w:rPr/>
  </w:style>
  <w:style w:type="character" w:styleId="WW8Num8z7">
    <w:name w:val="WW8Num8z7"/>
    <w:qFormat/>
    <w:rPr/>
  </w:style>
  <w:style w:type="character" w:styleId="WW8Num8z8">
    <w:name w:val="WW8Num8z8"/>
    <w:qFormat/>
    <w:rPr/>
  </w:style>
  <w:style w:type="character" w:styleId="WW8Num9z0">
    <w:name w:val="WW8Num9z0"/>
    <w:qFormat/>
    <w:rPr>
      <w:rFonts w:ascii="Symbol" w:hAnsi="Symbol" w:eastAsia="MS Gothic;ＭＳ ゴシック" w:cs="MS Gothic;ＭＳ ゴシック"/>
    </w:rPr>
  </w:style>
  <w:style w:type="character" w:styleId="WW8Num9z1">
    <w:name w:val="WW8Num9z1"/>
    <w:qFormat/>
    <w:rPr>
      <w:rFonts w:ascii="Courier New" w:hAnsi="Courier New" w:cs="Courier New"/>
    </w:rPr>
  </w:style>
  <w:style w:type="character" w:styleId="WW8Num9z2">
    <w:name w:val="WW8Num9z2"/>
    <w:qFormat/>
    <w:rPr>
      <w:rFonts w:ascii="Wingdings" w:hAnsi="Wingdings" w:cs="Wingdings"/>
    </w:rPr>
  </w:style>
  <w:style w:type="character" w:styleId="WW8Num9z3">
    <w:name w:val="WW8Num9z3"/>
    <w:qFormat/>
    <w:rPr>
      <w:rFonts w:ascii="Symbol" w:hAnsi="Symbol" w:cs="Symbol"/>
    </w:rPr>
  </w:style>
  <w:style w:type="character" w:styleId="WW8Num10z0">
    <w:name w:val="WW8Num10z0"/>
    <w:qFormat/>
    <w:rPr/>
  </w:style>
  <w:style w:type="character" w:styleId="WW8Num10z1">
    <w:name w:val="WW8Num10z1"/>
    <w:qFormat/>
    <w:rPr/>
  </w:style>
  <w:style w:type="character" w:styleId="WW8Num10z2">
    <w:name w:val="WW8Num10z2"/>
    <w:qFormat/>
    <w:rPr/>
  </w:style>
  <w:style w:type="character" w:styleId="WW8Num10z3">
    <w:name w:val="WW8Num10z3"/>
    <w:qFormat/>
    <w:rPr/>
  </w:style>
  <w:style w:type="character" w:styleId="WW8Num10z4">
    <w:name w:val="WW8Num10z4"/>
    <w:qFormat/>
    <w:rPr/>
  </w:style>
  <w:style w:type="character" w:styleId="WW8Num10z5">
    <w:name w:val="WW8Num10z5"/>
    <w:qFormat/>
    <w:rPr/>
  </w:style>
  <w:style w:type="character" w:styleId="WW8Num10z6">
    <w:name w:val="WW8Num10z6"/>
    <w:qFormat/>
    <w:rPr/>
  </w:style>
  <w:style w:type="character" w:styleId="WW8Num10z7">
    <w:name w:val="WW8Num10z7"/>
    <w:qFormat/>
    <w:rPr/>
  </w:style>
  <w:style w:type="character" w:styleId="WW8Num10z8">
    <w:name w:val="WW8Num10z8"/>
    <w:qFormat/>
    <w:rPr/>
  </w:style>
  <w:style w:type="character" w:styleId="Style13">
    <w:name w:val="Шрифт абзацу за промовчанням"/>
    <w:qFormat/>
    <w:rPr/>
  </w:style>
  <w:style w:type="character" w:styleId="Style14">
    <w:name w:val="Номер сторінки"/>
    <w:basedOn w:val="Style13"/>
    <w:rPr/>
  </w:style>
  <w:style w:type="character" w:styleId="11">
    <w:name w:val="Основной шрифт абзаца1"/>
    <w:qFormat/>
    <w:rPr/>
  </w:style>
  <w:style w:type="character" w:styleId="Rvts23">
    <w:name w:val="rvts23"/>
    <w:basedOn w:val="11"/>
    <w:qFormat/>
    <w:rPr/>
  </w:style>
  <w:style w:type="character" w:styleId="Appleconvertedspace">
    <w:name w:val="apple-converted-space"/>
    <w:basedOn w:val="Style13"/>
    <w:qFormat/>
    <w:rPr/>
  </w:style>
  <w:style w:type="character" w:styleId="Style15">
    <w:name w:val="Виділення"/>
    <w:qFormat/>
    <w:rPr>
      <w:i/>
      <w:iCs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;Arial" w:hAnsi="Liberation Sans;Arial" w:eastAsia="Microsoft YaHei" w:cs="Arial Unicode MS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 Unicode MS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0">
    <w:name w:val="Покажчик"/>
    <w:basedOn w:val="Normal"/>
    <w:qFormat/>
    <w:pPr>
      <w:suppressLineNumbers/>
    </w:pPr>
    <w:rPr>
      <w:rFonts w:cs="Arial Unicode MS"/>
    </w:rPr>
  </w:style>
  <w:style w:type="paragraph" w:styleId="Western">
    <w:name w:val="western"/>
    <w:basedOn w:val="Normal"/>
    <w:qFormat/>
    <w:pPr>
      <w:suppressAutoHyphens w:val="false"/>
      <w:spacing w:before="280" w:after="119"/>
    </w:pPr>
    <w:rPr>
      <w:color w:val="000000"/>
      <w:sz w:val="24"/>
      <w:lang w:val="uk-UA"/>
    </w:rPr>
  </w:style>
  <w:style w:type="paragraph" w:styleId="Style2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3">
    <w:name w:val="Вміст рамки"/>
    <w:basedOn w:val="Normal"/>
    <w:qFormat/>
    <w:pPr/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621</TotalTime>
  <Application>LibreOffice/6.3.1.2$Windows_x86 LibreOffice_project/b79626edf0065ac373bd1df5c28bd630b4424273</Application>
  <Pages>1</Pages>
  <Words>148</Words>
  <Characters>1060</Characters>
  <CharactersWithSpaces>1282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2019-10-09T15:07:00Z</dcterms:created>
  <dc:creator>Kostjuk</dc:creator>
  <dc:description/>
  <dc:language>uk-UA</dc:language>
  <cp:lastModifiedBy/>
  <cp:lastPrinted>2021-09-09T09:26:13Z</cp:lastPrinted>
  <dcterms:modified xsi:type="dcterms:W3CDTF">2021-09-09T11:59:58Z</dcterms:modified>
  <cp:revision>80</cp:revision>
  <dc:subject/>
  <dc:title>ЛУЦЬКИЙ  МІСЬКИЙ  ГОЛОВА</dc:title>
</cp:coreProperties>
</file>