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rPr>
      </w:pPr>
      <w:r>
        <w:rPr/>
        <w:object w:dxaOrig="3105" w:dyaOrig="3300">
          <v:shape id="ole_rId2" style="width:58.2pt;height:59.2pt" o:ole="">
            <v:imagedata r:id="rId3" o:title=""/>
          </v:shape>
          <o:OLEObject Type="Embed" ProgID="" ShapeID="ole_rId2" DrawAspect="Content" ObjectID="_393786030" r:id="rId2"/>
        </w:object>
      </w:r>
    </w:p>
    <w:p>
      <w:pPr>
        <w:pStyle w:val="Normal"/>
        <w:jc w:val="center"/>
        <w:rPr>
          <w:rFonts w:ascii="Times New Roman" w:hAnsi="Times New Roman" w:cs="Times New Roman"/>
          <w:sz w:val="24"/>
          <w:szCs w:val="24"/>
        </w:rPr>
      </w:pPr>
      <w:r>
        <w:rPr>
          <w:rFonts w:cs="Times New Roman"/>
          <w:sz w:val="24"/>
          <w:szCs w:val="24"/>
        </w:rPr>
      </w:r>
    </w:p>
    <w:p>
      <w:pPr>
        <w:pStyle w:val="1"/>
        <w:widowControl w:val="false"/>
        <w:numPr>
          <w:ilvl w:val="0"/>
          <w:numId w:val="2"/>
        </w:numPr>
        <w:suppressAutoHyphens w:val="true"/>
        <w:rPr>
          <w:rFonts w:ascii="Times New Roman" w:hAnsi="Times New Roman" w:cs="Times New Roman"/>
          <w:sz w:val="28"/>
          <w:szCs w:val="28"/>
        </w:rPr>
      </w:pPr>
      <w:r>
        <w:rPr>
          <w:rFonts w:cs="Times New Roman"/>
          <w:sz w:val="28"/>
          <w:szCs w:val="28"/>
        </w:rPr>
        <w:t>ЛУЦЬКА  МІСЬКА  РАДА</w:t>
      </w:r>
    </w:p>
    <w:p>
      <w:pPr>
        <w:pStyle w:val="Normal"/>
        <w:rPr>
          <w:rFonts w:ascii="Times New Roman" w:hAnsi="Times New Roman" w:cs="Times New Roman"/>
          <w:sz w:val="24"/>
        </w:rPr>
      </w:pPr>
      <w:r>
        <w:rPr>
          <w:rFonts w:cs="Times New Roman"/>
          <w:sz w:val="24"/>
        </w:rPr>
      </w:r>
    </w:p>
    <w:p>
      <w:pPr>
        <w:pStyle w:val="2"/>
        <w:widowControl w:val="false"/>
        <w:numPr>
          <w:ilvl w:val="1"/>
          <w:numId w:val="2"/>
        </w:numPr>
        <w:tabs>
          <w:tab w:val="clear" w:pos="708"/>
          <w:tab w:val="left" w:pos="4218" w:leader="none"/>
          <w:tab w:val="left" w:pos="4674" w:leader="none"/>
        </w:tabs>
        <w:suppressAutoHyphens w:val="true"/>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Normal"/>
        <w:jc w:val="center"/>
        <w:rPr>
          <w:rFonts w:ascii="Times New Roman" w:hAnsi="Times New Roman" w:cs="Times New Roman"/>
          <w:b/>
          <w:b/>
          <w:sz w:val="24"/>
          <w:szCs w:val="24"/>
        </w:rPr>
      </w:pPr>
      <w:r>
        <w:rPr>
          <w:rFonts w:cs="Times New Roman"/>
          <w:b/>
          <w:sz w:val="24"/>
          <w:szCs w:val="24"/>
        </w:rPr>
      </w:r>
    </w:p>
    <w:p>
      <w:pPr>
        <w:pStyle w:val="Normal"/>
        <w:jc w:val="center"/>
        <w:rPr>
          <w:rFonts w:ascii="Times New Roman" w:hAnsi="Times New Roman" w:cs="Times New Roman"/>
          <w:b/>
          <w:b/>
          <w:sz w:val="24"/>
          <w:szCs w:val="24"/>
        </w:rPr>
      </w:pPr>
      <w:r>
        <w:rPr>
          <w:rFonts w:cs="Times New Roman"/>
          <w:b/>
          <w:sz w:val="24"/>
          <w:szCs w:val="24"/>
        </w:rPr>
      </w:r>
    </w:p>
    <w:p>
      <w:pPr>
        <w:pStyle w:val="Normal"/>
        <w:tabs>
          <w:tab w:val="clear" w:pos="708"/>
          <w:tab w:val="left" w:pos="4687" w:leader="none"/>
        </w:tabs>
        <w:jc w:val="both"/>
        <w:rPr>
          <w:rFonts w:ascii="Times New Roman" w:hAnsi="Times New Roman" w:cs="Times New Roman"/>
          <w:sz w:val="24"/>
        </w:rPr>
      </w:pPr>
      <w:r>
        <w:rPr>
          <w:rFonts w:cs="Times New Roman"/>
          <w:sz w:val="24"/>
        </w:rPr>
        <w:t>________________                                        Луцьк                                         №______________</w:t>
      </w:r>
    </w:p>
    <w:p>
      <w:pPr>
        <w:pStyle w:val="Normal"/>
        <w:rPr>
          <w:rFonts w:ascii="Times New Roman" w:hAnsi="Times New Roman" w:eastAsia="Times New Roman" w:cs="Times New Roman"/>
          <w:sz w:val="28"/>
          <w:szCs w:val="28"/>
        </w:rPr>
      </w:pPr>
      <w:r>
        <w:rPr>
          <w:rFonts w:eastAsia="Times New Roman" w:cs="Times New Roman"/>
          <w:sz w:val="28"/>
          <w:szCs w:val="28"/>
        </w:rPr>
        <w:t xml:space="preserve"> </w:t>
      </w:r>
    </w:p>
    <w:p>
      <w:pPr>
        <w:pStyle w:val="Normal"/>
        <w:widowControl/>
        <w:suppressAutoHyphens w:val="true"/>
        <w:bidi w:val="0"/>
        <w:spacing w:before="0" w:after="0"/>
        <w:ind w:left="0" w:right="4479" w:hanging="0"/>
        <w:jc w:val="both"/>
        <w:rPr/>
      </w:pPr>
      <w:bookmarkStart w:id="0" w:name="__DdeLink__169_2799954749"/>
      <w:r>
        <w:rPr>
          <w:rFonts w:cs="Times New Roman"/>
          <w:sz w:val="28"/>
          <w:szCs w:val="28"/>
        </w:rPr>
        <w:t xml:space="preserve">Про затвердження проекту землеустрою щодо відведення земельної ділянки ко-мунальної власності несільськогоспо-дарського призначення для </w:t>
      </w:r>
      <w:r>
        <w:rPr>
          <w:rFonts w:eastAsia="Times New Roman" w:cs="Times New Roman"/>
          <w:b w:val="false"/>
          <w:bCs/>
          <w:i w:val="false"/>
          <w:caps w:val="false"/>
          <w:smallCaps w:val="false"/>
          <w:color w:val="00000A"/>
          <w:spacing w:val="0"/>
          <w:sz w:val="28"/>
          <w:szCs w:val="28"/>
          <w:lang w:val="uk-UA" w:eastAsia="zh-CN" w:bidi="ar-SA"/>
        </w:rPr>
        <w:t xml:space="preserve">розміщення та експлуатації основних, підсобних і допоміжних будівель та споруд під-приємств переробної, машинобудівної та іншої промисловості </w:t>
      </w:r>
      <w:r>
        <w:rPr>
          <w:rFonts w:eastAsia="Times New Roman" w:cs="Times New Roman"/>
          <w:b w:val="false"/>
          <w:bCs/>
          <w:i w:val="false"/>
          <w:caps w:val="false"/>
          <w:smallCaps w:val="false"/>
          <w:color w:val="00000A"/>
          <w:spacing w:val="0"/>
          <w:sz w:val="28"/>
          <w:szCs w:val="28"/>
          <w:lang w:val="uk-UA" w:eastAsia="zh-CN" w:bidi="ar-SA"/>
        </w:rPr>
        <w:t>(</w:t>
      </w:r>
      <w:r>
        <w:rPr>
          <w:rFonts w:eastAsia="Times New Roman" w:cs="Times New Roman"/>
          <w:b w:val="false"/>
          <w:bCs/>
          <w:i w:val="false"/>
          <w:caps w:val="false"/>
          <w:smallCaps w:val="false"/>
          <w:color w:val="00000A"/>
          <w:spacing w:val="0"/>
          <w:sz w:val="28"/>
          <w:szCs w:val="28"/>
          <w:lang w:val="pl-PL" w:eastAsia="zh-CN" w:bidi="ar-SA"/>
        </w:rPr>
        <w:t>J</w:t>
      </w:r>
      <w:r>
        <w:rPr>
          <w:rFonts w:eastAsia="Times New Roman" w:cs="Times New Roman"/>
          <w:b w:val="false"/>
          <w:bCs/>
          <w:i w:val="false"/>
          <w:caps w:val="false"/>
          <w:smallCaps w:val="false"/>
          <w:color w:val="00000A"/>
          <w:spacing w:val="0"/>
          <w:sz w:val="28"/>
          <w:szCs w:val="28"/>
          <w:lang w:val="uk-UA" w:eastAsia="zh-CN" w:bidi="ar-SA"/>
        </w:rPr>
        <w:t>.11.02)</w:t>
      </w:r>
      <w:r>
        <w:rPr>
          <w:rFonts w:cs="Times New Roman"/>
          <w:sz w:val="28"/>
          <w:szCs w:val="28"/>
        </w:rPr>
        <w:t xml:space="preserve">, для продажу у власність на земельних торгах на вул. </w:t>
      </w:r>
      <w:r>
        <w:rPr>
          <w:rFonts w:eastAsia="Times New Roman" w:cs="Times New Roman"/>
          <w:bCs/>
          <w:color w:val="00000A"/>
          <w:kern w:val="0"/>
          <w:sz w:val="28"/>
          <w:szCs w:val="28"/>
          <w:lang w:val="uk-UA" w:eastAsia="zh-CN" w:bidi="ar-SA"/>
        </w:rPr>
        <w:t>Конякіна</w:t>
      </w:r>
      <w:r>
        <w:rPr>
          <w:rFonts w:cs="Times New Roman"/>
          <w:sz w:val="28"/>
          <w:szCs w:val="28"/>
        </w:rPr>
        <w:t xml:space="preserve">  у м. Луцьку</w:t>
      </w:r>
      <w:bookmarkEnd w:id="0"/>
    </w:p>
    <w:p>
      <w:pPr>
        <w:pStyle w:val="Normal"/>
        <w:widowControl/>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firstLine="624"/>
        <w:jc w:val="both"/>
        <w:rPr/>
      </w:pPr>
      <w:r>
        <w:rPr>
          <w:rFonts w:cs="Times New Roman"/>
          <w:sz w:val="28"/>
          <w:szCs w:val="28"/>
        </w:rPr>
        <w:t xml:space="preserve">З метою підготовки проведення земельних торгів (аукціону) з продажу у власність земельної ділянки комунальної власності несільськогосподарського призначення Луцької міської територіальної громади </w:t>
      </w:r>
      <w:r>
        <w:rPr>
          <w:rFonts w:cs="Times New Roman"/>
          <w:sz w:val="28"/>
          <w:szCs w:val="28"/>
          <w:lang w:val="uk-UA"/>
        </w:rPr>
        <w:t xml:space="preserve">на вул. </w:t>
      </w:r>
      <w:r>
        <w:rPr>
          <w:rFonts w:eastAsia="Times New Roman" w:cs="Times New Roman"/>
          <w:bCs/>
          <w:color w:val="00000A"/>
          <w:kern w:val="0"/>
          <w:sz w:val="28"/>
          <w:szCs w:val="28"/>
          <w:lang w:val="uk-UA" w:eastAsia="zh-CN" w:bidi="ar-SA"/>
        </w:rPr>
        <w:t>Конякіна</w:t>
      </w:r>
      <w:r>
        <w:rPr>
          <w:rFonts w:cs="Times New Roman"/>
          <w:sz w:val="28"/>
          <w:szCs w:val="28"/>
          <w:lang w:val="uk-UA"/>
        </w:rPr>
        <w:t xml:space="preserve"> у</w:t>
        <w:br/>
        <w:t>м. Луцьку, площею 0,</w:t>
      </w:r>
      <w:r>
        <w:rPr>
          <w:rFonts w:eastAsia="Times New Roman" w:cs="Times New Roman"/>
          <w:bCs/>
          <w:color w:val="00000A"/>
          <w:kern w:val="0"/>
          <w:sz w:val="28"/>
          <w:szCs w:val="28"/>
          <w:lang w:val="uk-UA" w:eastAsia="zh-CN" w:bidi="ar-SA"/>
        </w:rPr>
        <w:t>10</w:t>
      </w:r>
      <w:r>
        <w:rPr>
          <w:rFonts w:cs="Times New Roman"/>
          <w:sz w:val="28"/>
          <w:szCs w:val="28"/>
          <w:lang w:val="uk-UA"/>
        </w:rPr>
        <w:t>00 га, кадастровим номером 071</w:t>
      </w:r>
      <w:r>
        <w:rPr>
          <w:rFonts w:eastAsia="Times New Roman" w:cs="Times New Roman"/>
          <w:bCs/>
          <w:color w:val="00000A"/>
          <w:kern w:val="0"/>
          <w:sz w:val="28"/>
          <w:szCs w:val="28"/>
          <w:lang w:val="uk-UA" w:eastAsia="zh-CN" w:bidi="ar-SA"/>
        </w:rPr>
        <w:t>0100000:</w:t>
      </w:r>
      <w:r>
        <w:rPr>
          <w:rFonts w:eastAsia="Times New Roman" w:cs="Times New Roman"/>
          <w:b w:val="false"/>
          <w:bCs/>
          <w:i w:val="false"/>
          <w:caps w:val="false"/>
          <w:smallCaps w:val="false"/>
          <w:color w:val="00000A"/>
          <w:spacing w:val="0"/>
          <w:kern w:val="0"/>
          <w:sz w:val="28"/>
          <w:szCs w:val="28"/>
          <w:lang w:val="uk-UA" w:eastAsia="zh-CN" w:bidi="ar-SA"/>
        </w:rPr>
        <w:t>33:015:0131</w:t>
      </w:r>
      <w:r>
        <w:rPr>
          <w:rFonts w:eastAsia="Times New Roman" w:cs="Times New Roman"/>
          <w:bCs/>
          <w:color w:val="00000A"/>
          <w:kern w:val="0"/>
          <w:sz w:val="28"/>
          <w:szCs w:val="28"/>
          <w:lang w:val="uk-UA" w:eastAsia="zh-CN" w:bidi="ar-SA"/>
        </w:rPr>
        <w:t xml:space="preserve">, </w:t>
      </w:r>
      <w:r>
        <w:rPr>
          <w:rFonts w:cs="Times New Roman"/>
          <w:sz w:val="28"/>
          <w:szCs w:val="28"/>
        </w:rPr>
        <w:t>керуючись статтями 13, 142, 143 Конституції України, статтями 12, 79-1, 134</w:t>
      </w:r>
      <w:r>
        <w:rPr>
          <w:rFonts w:eastAsia="Times New Roman" w:cs="Times New Roman"/>
          <w:sz w:val="28"/>
          <w:szCs w:val="28"/>
        </w:rPr>
        <w:t>‒</w:t>
      </w:r>
      <w:r>
        <w:rPr>
          <w:rFonts w:cs="Times New Roman"/>
          <w:sz w:val="28"/>
          <w:szCs w:val="28"/>
        </w:rPr>
        <w:t>139 Земельного кодексу України, статтею 26 Закону України “Про місцеве самоврядування в Україні”, статтями 25, 26, 30, 50 Закону України “Про землеустрій”, статтями 15, 16, 24 “Про Державний земельний кадастр”, статтями 3, 13, 22 “Про оцінку земель”,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“Про державну реєстрацію речових прав на нерухоме майн</w:t>
      </w:r>
      <w:r>
        <w:rPr>
          <w:rFonts w:eastAsia="Times New Roman" w:cs="Times New Roman"/>
          <w:bCs/>
          <w:color w:val="00000A"/>
          <w:sz w:val="28"/>
          <w:szCs w:val="28"/>
          <w:lang w:val="uk-UA" w:eastAsia="zh-CN" w:bidi="ar-SA"/>
        </w:rPr>
        <w:t>о”, пунктами 107, 110, 110-2 Порядку ведення Державного земельного кадастру, затвердженого Постановою Кабінету Міністрів України від 17.10.2012 № 1051, рішенням Луцької міської ради</w:t>
        <w:br/>
        <w:t>від 26.06.2019 № 58</w:t>
      </w:r>
      <w:r>
        <w:rPr>
          <w:rFonts w:eastAsia="Times New Roman" w:cs="Times New Roman"/>
          <w:bCs/>
          <w:color w:val="00000A"/>
          <w:kern w:val="0"/>
          <w:sz w:val="28"/>
          <w:szCs w:val="28"/>
          <w:lang w:val="uk-UA" w:eastAsia="zh-CN" w:bidi="ar-SA"/>
        </w:rPr>
        <w:t>/3 “</w:t>
      </w:r>
      <w:r>
        <w:rPr>
          <w:rFonts w:eastAsia="Times New Roman" w:cs="Times New Roman"/>
          <w:b w:val="false"/>
          <w:bCs/>
          <w:i w:val="false"/>
          <w:strike w:val="false"/>
          <w:dstrike w:val="false"/>
          <w:color w:val="00000A"/>
          <w:kern w:val="0"/>
          <w:sz w:val="28"/>
          <w:szCs w:val="28"/>
          <w:u w:val="none"/>
          <w:lang w:val="uk-UA" w:eastAsia="zh-CN" w:bidi="ar-SA"/>
        </w:rPr>
        <w:t xml:space="preserve">Про надання </w:t>
      </w:r>
      <w:r>
        <w:rPr>
          <w:rFonts w:eastAsia="Times New Roman" w:cs="Times New Roman"/>
          <w:bCs/>
          <w:color w:val="00000A"/>
          <w:kern w:val="0"/>
          <w:sz w:val="28"/>
          <w:szCs w:val="28"/>
          <w:lang w:val="uk-UA" w:eastAsia="zh-CN" w:bidi="ar-SA"/>
        </w:rPr>
        <w:t>виконавчому комітет</w:t>
      </w:r>
      <w:r>
        <w:rPr>
          <w:rFonts w:eastAsia="Times New Roman" w:cs="Times New Roman"/>
          <w:bCs/>
          <w:color w:val="00000A"/>
          <w:sz w:val="28"/>
          <w:szCs w:val="28"/>
          <w:lang w:val="uk-UA" w:eastAsia="zh-CN" w:bidi="ar-SA"/>
        </w:rPr>
        <w:t>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 які пропонуватимуться для включення в перелік земельних ділянок, що виставлятимуться на земельні торги, та проведення їх експертних грошових оцінок”, витягом з Державного земельного кадастру про земельну ділянку від 0</w:t>
      </w:r>
      <w:r>
        <w:rPr>
          <w:rFonts w:eastAsia="Times New Roman" w:cs="Times New Roman"/>
          <w:bCs/>
          <w:color w:val="00000A"/>
          <w:kern w:val="0"/>
          <w:sz w:val="28"/>
          <w:szCs w:val="28"/>
          <w:lang w:val="uk-UA" w:eastAsia="zh-CN" w:bidi="ar-SA"/>
        </w:rPr>
        <w:t>5</w:t>
      </w:r>
      <w:r>
        <w:rPr>
          <w:rFonts w:eastAsia="Times New Roman" w:cs="Times New Roman"/>
          <w:bCs/>
          <w:color w:val="00000A"/>
          <w:sz w:val="28"/>
          <w:szCs w:val="28"/>
          <w:lang w:val="uk-UA" w:eastAsia="zh-CN" w:bidi="ar-SA"/>
        </w:rPr>
        <w:t>.</w:t>
      </w:r>
      <w:r>
        <w:rPr>
          <w:rFonts w:eastAsia="Times New Roman" w:cs="Times New Roman"/>
          <w:bCs/>
          <w:color w:val="00000A"/>
          <w:kern w:val="0"/>
          <w:sz w:val="28"/>
          <w:szCs w:val="28"/>
          <w:lang w:val="uk-UA" w:eastAsia="zh-CN" w:bidi="ar-SA"/>
        </w:rPr>
        <w:t>07</w:t>
      </w:r>
      <w:r>
        <w:rPr>
          <w:rFonts w:eastAsia="Times New Roman" w:cs="Times New Roman"/>
          <w:bCs/>
          <w:color w:val="00000A"/>
          <w:sz w:val="28"/>
          <w:szCs w:val="28"/>
          <w:lang w:val="uk-UA" w:eastAsia="zh-CN" w:bidi="ar-SA"/>
        </w:rPr>
        <w:t>.202</w:t>
      </w:r>
      <w:r>
        <w:rPr>
          <w:rFonts w:eastAsia="Times New Roman" w:cs="Times New Roman"/>
          <w:bCs/>
          <w:color w:val="00000A"/>
          <w:kern w:val="0"/>
          <w:sz w:val="28"/>
          <w:szCs w:val="28"/>
          <w:lang w:val="uk-UA" w:eastAsia="zh-CN" w:bidi="ar-SA"/>
        </w:rPr>
        <w:t>1</w:t>
      </w:r>
      <w:r>
        <w:rPr>
          <w:rFonts w:eastAsia="Times New Roman" w:cs="Times New Roman"/>
          <w:bCs/>
          <w:color w:val="00000A"/>
          <w:sz w:val="28"/>
          <w:szCs w:val="28"/>
          <w:lang w:val="uk-UA" w:eastAsia="zh-CN" w:bidi="ar-SA"/>
        </w:rPr>
        <w:t xml:space="preserve"> № НВ-</w:t>
      </w:r>
      <w:r>
        <w:rPr>
          <w:rFonts w:eastAsia="Times New Roman" w:cs="Times New Roman"/>
          <w:bCs/>
          <w:color w:val="00000A"/>
          <w:kern w:val="0"/>
          <w:sz w:val="28"/>
          <w:szCs w:val="28"/>
          <w:lang w:val="uk-UA" w:eastAsia="zh-CN" w:bidi="ar-SA"/>
        </w:rPr>
        <w:t>261203459</w:t>
      </w:r>
      <w:r>
        <w:rPr>
          <w:rFonts w:eastAsia="Times New Roman" w:cs="Times New Roman"/>
          <w:bCs/>
          <w:color w:val="00000A"/>
          <w:sz w:val="28"/>
          <w:szCs w:val="28"/>
          <w:lang w:val="uk-UA" w:eastAsia="zh-CN" w:bidi="ar-SA"/>
        </w:rPr>
        <w:t>202</w:t>
      </w:r>
      <w:r>
        <w:rPr>
          <w:rFonts w:eastAsia="Times New Roman" w:cs="Times New Roman"/>
          <w:bCs/>
          <w:color w:val="00000A"/>
          <w:kern w:val="0"/>
          <w:sz w:val="28"/>
          <w:szCs w:val="28"/>
          <w:lang w:val="uk-UA" w:eastAsia="zh-CN" w:bidi="ar-SA"/>
        </w:rPr>
        <w:t>1</w:t>
      </w:r>
      <w:r>
        <w:rPr>
          <w:rFonts w:cs="Times New Roman"/>
          <w:sz w:val="28"/>
          <w:szCs w:val="28"/>
        </w:rPr>
        <w:t>, міська рада</w:t>
      </w:r>
    </w:p>
    <w:p>
      <w:pPr>
        <w:pStyle w:val="Normal"/>
        <w:widowControl/>
        <w:suppressAutoHyphens w:val="true"/>
        <w:bidi w:val="0"/>
        <w:ind w:left="0" w:right="0" w:firstLine="737"/>
        <w:jc w:val="center"/>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hanging="0"/>
        <w:jc w:val="left"/>
        <w:rPr>
          <w:rFonts w:ascii="Times New Roman" w:hAnsi="Times New Roman" w:cs="Times New Roman"/>
          <w:sz w:val="28"/>
          <w:szCs w:val="28"/>
        </w:rPr>
      </w:pPr>
      <w:r>
        <w:rPr>
          <w:rFonts w:cs="Times New Roman"/>
          <w:sz w:val="28"/>
          <w:szCs w:val="28"/>
        </w:rPr>
        <w:t>ВИРІШИЛА:</w:t>
      </w:r>
    </w:p>
    <w:p>
      <w:pPr>
        <w:pStyle w:val="Normal"/>
        <w:widowControl/>
        <w:suppressAutoHyphens w:val="true"/>
        <w:bidi w:val="0"/>
        <w:ind w:left="0" w:right="0" w:firstLine="737"/>
        <w:jc w:val="center"/>
        <w:rPr>
          <w:rFonts w:ascii="Times New Roman" w:hAnsi="Times New Roman" w:cs="Times New Roman"/>
          <w:sz w:val="28"/>
          <w:szCs w:val="28"/>
        </w:rPr>
      </w:pPr>
      <w:r>
        <w:rPr>
          <w:rFonts w:cs="Times New Roman"/>
          <w:sz w:val="28"/>
          <w:szCs w:val="28"/>
        </w:rPr>
      </w:r>
    </w:p>
    <w:p>
      <w:pPr>
        <w:pStyle w:val="Normal"/>
        <w:widowControl/>
        <w:numPr>
          <w:ilvl w:val="0"/>
          <w:numId w:val="3"/>
        </w:numPr>
        <w:tabs>
          <w:tab w:val="clear" w:pos="708"/>
          <w:tab w:val="left" w:pos="1020" w:leader="none"/>
        </w:tabs>
        <w:suppressAutoHyphens w:val="true"/>
        <w:bidi w:val="0"/>
        <w:ind w:left="0" w:right="0" w:firstLine="567"/>
        <w:jc w:val="both"/>
        <w:rPr/>
      </w:pPr>
      <w:r>
        <w:rPr>
          <w:rFonts w:cs="Times New Roman"/>
          <w:sz w:val="28"/>
          <w:szCs w:val="28"/>
          <w:lang w:val="uk-UA"/>
        </w:rPr>
        <w:t>Затвердити проект землеустрою щодо відведення земельної</w:t>
        <w:br/>
        <w:t xml:space="preserve">ділянки комунальної власності несільськогосподарського призначення на вул. </w:t>
      </w:r>
      <w:r>
        <w:rPr>
          <w:rFonts w:eastAsia="Times New Roman" w:cs="Times New Roman"/>
          <w:bCs/>
          <w:color w:val="00000A"/>
          <w:kern w:val="0"/>
          <w:sz w:val="28"/>
          <w:szCs w:val="28"/>
          <w:lang w:val="uk-UA" w:eastAsia="zh-CN" w:bidi="ar-SA"/>
        </w:rPr>
        <w:t>Конякіна</w:t>
      </w:r>
      <w:r>
        <w:rPr>
          <w:rFonts w:cs="Times New Roman"/>
          <w:sz w:val="28"/>
          <w:szCs w:val="28"/>
          <w:lang w:val="uk-UA"/>
        </w:rPr>
        <w:t xml:space="preserve"> у м. Луцьку, площею 0,</w:t>
      </w:r>
      <w:r>
        <w:rPr>
          <w:rFonts w:eastAsia="Times New Roman" w:cs="Times New Roman"/>
          <w:bCs/>
          <w:color w:val="00000A"/>
          <w:kern w:val="0"/>
          <w:sz w:val="28"/>
          <w:szCs w:val="28"/>
          <w:lang w:val="uk-UA" w:eastAsia="zh-CN" w:bidi="ar-SA"/>
        </w:rPr>
        <w:t>10</w:t>
      </w:r>
      <w:r>
        <w:rPr>
          <w:rFonts w:cs="Times New Roman"/>
          <w:sz w:val="28"/>
          <w:szCs w:val="28"/>
          <w:lang w:val="uk-UA"/>
        </w:rPr>
        <w:t>00 га, кадастровим номером 0710100000:</w:t>
      </w:r>
      <w:r>
        <w:rPr>
          <w:rFonts w:eastAsia="Times New Roman" w:cs="Times New Roman"/>
          <w:b w:val="false"/>
          <w:bCs/>
          <w:i w:val="false"/>
          <w:caps w:val="false"/>
          <w:smallCaps w:val="false"/>
          <w:color w:val="00000A"/>
          <w:spacing w:val="0"/>
          <w:kern w:val="0"/>
          <w:sz w:val="28"/>
          <w:szCs w:val="28"/>
          <w:lang w:val="uk-UA" w:eastAsia="zh-CN" w:bidi="ar-SA"/>
        </w:rPr>
        <w:t>33:015:0131</w:t>
      </w:r>
      <w:r>
        <w:rPr>
          <w:rFonts w:cs="Times New Roman"/>
          <w:sz w:val="28"/>
          <w:szCs w:val="28"/>
          <w:lang w:val="uk-UA"/>
        </w:rPr>
        <w:t xml:space="preserve">, цільовим призначенням: </w:t>
      </w:r>
      <w:r>
        <w:rPr>
          <w:rFonts w:cs="Times New Roman"/>
          <w:sz w:val="28"/>
          <w:szCs w:val="28"/>
          <w:lang w:val="pl-PL"/>
        </w:rPr>
        <w:t>J</w:t>
      </w:r>
      <w:r>
        <w:rPr>
          <w:rFonts w:cs="Times New Roman"/>
          <w:sz w:val="28"/>
          <w:szCs w:val="28"/>
          <w:lang w:val="uk-UA"/>
        </w:rPr>
        <w:t xml:space="preserve">.11.02 — </w:t>
      </w:r>
      <w:r>
        <w:rPr>
          <w:rFonts w:eastAsia="Times New Roman" w:cs="Times New Roman"/>
          <w:bCs/>
          <w:color w:val="00000A"/>
          <w:sz w:val="28"/>
          <w:szCs w:val="28"/>
          <w:lang w:val="uk-UA" w:eastAsia="zh-CN" w:bidi="ar-SA"/>
        </w:rPr>
        <w:t>д</w:t>
      </w:r>
      <w:r>
        <w:rPr>
          <w:rFonts w:eastAsia="Times New Roman" w:cs="Times New Roman"/>
          <w:b w:val="false"/>
          <w:bCs/>
          <w:i w:val="false"/>
          <w:caps w:val="false"/>
          <w:smallCaps w:val="false"/>
          <w:color w:val="00000A"/>
          <w:spacing w:val="0"/>
          <w:sz w:val="28"/>
          <w:szCs w:val="28"/>
          <w:lang w:val="uk-UA" w:eastAsia="zh-CN" w:bidi="ar-SA"/>
        </w:rPr>
        <w:t>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sz w:val="28"/>
          <w:szCs w:val="28"/>
          <w:lang w:val="uk-UA"/>
        </w:rPr>
        <w:t>, вид використан</w:t>
      </w:r>
      <w:r>
        <w:rPr>
          <w:rFonts w:eastAsia="Times New Roman" w:cs="Times New Roman"/>
          <w:b w:val="false"/>
          <w:bCs/>
          <w:i w:val="false"/>
          <w:caps w:val="false"/>
          <w:smallCaps w:val="false"/>
          <w:color w:val="00000A"/>
          <w:spacing w:val="0"/>
          <w:sz w:val="28"/>
          <w:szCs w:val="28"/>
          <w:lang w:val="uk-UA" w:eastAsia="zh-CN" w:bidi="ar-SA"/>
        </w:rPr>
        <w:t xml:space="preserve">ня — для будівництва та обслуговування </w:t>
      </w:r>
      <w:r>
        <w:rPr>
          <w:rFonts w:eastAsia="Times New Roman" w:cs="Times New Roman"/>
          <w:b w:val="false"/>
          <w:bCs/>
          <w:i w:val="false"/>
          <w:caps w:val="false"/>
          <w:smallCaps w:val="false"/>
          <w:color w:val="00000A"/>
          <w:spacing w:val="0"/>
          <w:kern w:val="0"/>
          <w:sz w:val="28"/>
          <w:szCs w:val="28"/>
          <w:lang w:val="uk-UA" w:eastAsia="zh-CN" w:bidi="ar-SA"/>
        </w:rPr>
        <w:t>автостоянки та транспортних споруд (СТО, мийки та ін.)</w:t>
      </w:r>
      <w:r>
        <w:rPr>
          <w:rFonts w:cs="Times New Roman"/>
          <w:sz w:val="28"/>
          <w:szCs w:val="28"/>
          <w:lang w:val="uk-UA"/>
        </w:rPr>
        <w:t>, для продажу у власність на земельних торгах (аукціоні), згідно з додатком.</w:t>
      </w:r>
    </w:p>
    <w:p>
      <w:pPr>
        <w:pStyle w:val="Normal"/>
        <w:widowControl/>
        <w:numPr>
          <w:ilvl w:val="0"/>
          <w:numId w:val="3"/>
        </w:numPr>
        <w:tabs>
          <w:tab w:val="clear" w:pos="708"/>
          <w:tab w:val="left" w:pos="1020" w:leader="none"/>
        </w:tabs>
        <w:suppressAutoHyphens w:val="true"/>
        <w:overflowPunct w:val="false"/>
        <w:bidi w:val="0"/>
        <w:ind w:left="0" w:right="0" w:firstLine="567"/>
        <w:jc w:val="both"/>
        <w:rPr>
          <w:rFonts w:ascii="Times New Roman" w:hAnsi="Times New Roman" w:eastAsia="Times New Roman" w:cs="Times New Roman"/>
          <w:sz w:val="28"/>
          <w:szCs w:val="28"/>
          <w:lang w:val="uk-UA"/>
        </w:rPr>
      </w:pPr>
      <w:r>
        <w:rPr>
          <w:rFonts w:eastAsia="Times New Roman" w:cs="Times New Roman"/>
          <w:sz w:val="28"/>
          <w:szCs w:val="28"/>
          <w:lang w:val="uk-UA"/>
        </w:rPr>
        <w:t>Департаменту містобудування, земельних ресурсів та реклами Луцької міської ради (</w:t>
      </w:r>
      <w:r>
        <w:rPr>
          <w:rFonts w:eastAsia="Times New Roman" w:cs="Times New Roman"/>
          <w:bCs/>
          <w:color w:val="00000A"/>
          <w:kern w:val="0"/>
          <w:sz w:val="28"/>
          <w:szCs w:val="28"/>
          <w:lang w:val="uk-UA" w:eastAsia="zh-CN" w:bidi="ar-SA"/>
        </w:rPr>
        <w:t>Туз</w:t>
      </w:r>
      <w:r>
        <w:rPr>
          <w:rFonts w:eastAsia="Times New Roman" w:cs="Times New Roman"/>
          <w:sz w:val="28"/>
          <w:szCs w:val="28"/>
          <w:lang w:val="uk-UA"/>
        </w:rPr>
        <w:t xml:space="preserve"> </w:t>
      </w:r>
      <w:r>
        <w:rPr>
          <w:rFonts w:eastAsia="Times New Roman" w:cs="Times New Roman"/>
          <w:bCs/>
          <w:color w:val="00000A"/>
          <w:kern w:val="0"/>
          <w:sz w:val="28"/>
          <w:szCs w:val="28"/>
          <w:lang w:val="uk-UA" w:eastAsia="zh-CN" w:bidi="ar-SA"/>
        </w:rPr>
        <w:t>В</w:t>
      </w:r>
      <w:r>
        <w:rPr>
          <w:rFonts w:eastAsia="Times New Roman" w:cs="Times New Roman"/>
          <w:sz w:val="28"/>
          <w:szCs w:val="28"/>
          <w:lang w:val="uk-UA"/>
        </w:rPr>
        <w:t>.</w:t>
      </w:r>
      <w:r>
        <w:rPr>
          <w:rFonts w:eastAsia="Times New Roman" w:cs="Times New Roman"/>
          <w:bCs/>
          <w:color w:val="00000A"/>
          <w:kern w:val="0"/>
          <w:sz w:val="28"/>
          <w:szCs w:val="28"/>
          <w:lang w:val="uk-UA" w:eastAsia="zh-CN" w:bidi="ar-SA"/>
        </w:rPr>
        <w:t>В</w:t>
      </w:r>
      <w:r>
        <w:rPr>
          <w:rFonts w:eastAsia="Times New Roman" w:cs="Times New Roman"/>
          <w:sz w:val="28"/>
          <w:szCs w:val="28"/>
          <w:lang w:val="uk-UA"/>
        </w:rPr>
        <w:t>.) забезпечити:</w:t>
      </w:r>
    </w:p>
    <w:p>
      <w:pPr>
        <w:pStyle w:val="Normal"/>
        <w:widowControl/>
        <w:numPr>
          <w:ilvl w:val="1"/>
          <w:numId w:val="3"/>
        </w:numPr>
        <w:tabs>
          <w:tab w:val="clear" w:pos="708"/>
          <w:tab w:val="left" w:pos="1185" w:leader="none"/>
        </w:tabs>
        <w:suppressAutoHyphens w:val="true"/>
        <w:overflowPunct w:val="false"/>
        <w:bidi w:val="0"/>
        <w:ind w:left="0" w:right="0" w:firstLine="567"/>
        <w:jc w:val="both"/>
        <w:rPr>
          <w:rFonts w:ascii="Times New Roman" w:hAnsi="Times New Roman" w:eastAsia="Times New Roman" w:cs="Times New Roman"/>
          <w:sz w:val="28"/>
          <w:szCs w:val="28"/>
          <w:lang w:val="uk-UA"/>
        </w:rPr>
      </w:pPr>
      <w:r>
        <w:rPr>
          <w:rFonts w:eastAsia="Times New Roman" w:cs="Times New Roman"/>
          <w:sz w:val="28"/>
          <w:szCs w:val="28"/>
          <w:lang w:val="uk-UA"/>
        </w:rPr>
        <w:t>Проведення Державної реєстрації права комунальної власності Луцької міської територіальної громади в особі Луцької міської ради на земельну ділянку, зазначену в пункті 1 цього рішення, в Державному реєстрі речових прав на нерухоме майно та їх обтяжень.</w:t>
      </w:r>
    </w:p>
    <w:p>
      <w:pPr>
        <w:pStyle w:val="Normal"/>
        <w:widowControl/>
        <w:numPr>
          <w:ilvl w:val="1"/>
          <w:numId w:val="3"/>
        </w:numPr>
        <w:tabs>
          <w:tab w:val="clear" w:pos="708"/>
          <w:tab w:val="left" w:pos="1185" w:leader="none"/>
        </w:tabs>
        <w:suppressAutoHyphens w:val="true"/>
        <w:overflowPunct w:val="false"/>
        <w:bidi w:val="0"/>
        <w:ind w:left="0" w:right="0" w:firstLine="567"/>
        <w:jc w:val="both"/>
        <w:rPr/>
      </w:pPr>
      <w:r>
        <w:rPr>
          <w:rFonts w:eastAsia="Times New Roman" w:cs="Times New Roman"/>
          <w:bCs/>
          <w:color w:val="00000A"/>
          <w:kern w:val="0"/>
          <w:sz w:val="28"/>
          <w:szCs w:val="28"/>
          <w:lang w:val="uk-UA" w:eastAsia="zh-CN" w:bidi="ar-SA"/>
        </w:rPr>
        <w:t xml:space="preserve">Проведення </w:t>
      </w:r>
      <w:r>
        <w:rPr>
          <w:rFonts w:eastAsia="Times New Roman" w:cs="Times New Roman"/>
          <w:bCs/>
          <w:color w:val="00000A"/>
          <w:kern w:val="0"/>
          <w:sz w:val="28"/>
          <w:szCs w:val="28"/>
          <w:lang w:val="uk-UA" w:eastAsia="zh-CN" w:bidi="ar-SA"/>
        </w:rPr>
        <w:t xml:space="preserve">виконавчим комітетом Луцької міської ради </w:t>
      </w:r>
      <w:r>
        <w:rPr>
          <w:rFonts w:eastAsia="Times New Roman" w:cs="Times New Roman"/>
          <w:bCs/>
          <w:color w:val="00000A"/>
          <w:kern w:val="0"/>
          <w:sz w:val="28"/>
          <w:szCs w:val="28"/>
          <w:lang w:val="uk-UA" w:eastAsia="zh-CN" w:bidi="ar-SA"/>
        </w:rPr>
        <w:t xml:space="preserve"> </w:t>
      </w:r>
      <w:r>
        <w:rPr>
          <w:rFonts w:eastAsia="SimSun" w:cs="Times New Roman"/>
          <w:sz w:val="28"/>
          <w:szCs w:val="28"/>
          <w:lang w:val="uk-UA"/>
        </w:rPr>
        <w:t>експертної грошової оцінки земельної ділянки, зазначеної в пункті 1 цього рішення, для її підготовки до продажу на земельних торгах (аукціоні).</w:t>
      </w:r>
    </w:p>
    <w:p>
      <w:pPr>
        <w:pStyle w:val="Normal"/>
        <w:widowControl/>
        <w:numPr>
          <w:ilvl w:val="0"/>
          <w:numId w:val="3"/>
        </w:numPr>
        <w:tabs>
          <w:tab w:val="clear" w:pos="708"/>
          <w:tab w:val="left" w:pos="1023" w:leader="none"/>
        </w:tabs>
        <w:suppressAutoHyphens w:val="true"/>
        <w:overflowPunct w:val="false"/>
        <w:bidi w:val="0"/>
        <w:ind w:left="0" w:right="0" w:firstLine="567"/>
        <w:jc w:val="both"/>
        <w:rPr>
          <w:rFonts w:ascii="Times New Roman" w:hAnsi="Times New Roman" w:eastAsia="Times New Roman" w:cs="Times New Roman"/>
          <w:sz w:val="28"/>
          <w:szCs w:val="28"/>
          <w:lang w:val="uk-UA"/>
        </w:rPr>
      </w:pPr>
      <w:r>
        <w:rPr>
          <w:rFonts w:eastAsia="Times New Roman" w:cs="Times New Roman"/>
          <w:sz w:val="28"/>
          <w:szCs w:val="28"/>
          <w:lang w:val="uk-UA"/>
        </w:rPr>
        <w:t>Контроль за виконанням рішення покласти на комісію міської ради з питань земельних відносин та земельного кадастру (Козлюк О.Є.).</w:t>
      </w:r>
    </w:p>
    <w:p>
      <w:pPr>
        <w:pStyle w:val="Normal"/>
        <w:widowControl/>
        <w:numPr>
          <w:ilvl w:val="0"/>
          <w:numId w:val="0"/>
        </w:numPr>
        <w:tabs>
          <w:tab w:val="clear" w:pos="708"/>
          <w:tab w:val="left" w:pos="1020" w:leader="none"/>
        </w:tabs>
        <w:suppressAutoHyphens w:val="true"/>
        <w:overflowPunct w:val="false"/>
        <w:bidi w:val="0"/>
        <w:ind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tabs>
          <w:tab w:val="clear" w:pos="708"/>
          <w:tab w:val="left" w:pos="7432" w:leader="none"/>
        </w:tabs>
        <w:suppressAutoHyphens w:val="true"/>
        <w:bidi w:val="0"/>
        <w:ind w:left="0" w:right="0" w:hanging="0"/>
        <w:jc w:val="both"/>
        <w:rPr/>
      </w:pPr>
      <w:r>
        <w:rPr>
          <w:rFonts w:cs="Times New Roman"/>
          <w:sz w:val="28"/>
          <w:szCs w:val="28"/>
        </w:rPr>
        <w:t>Міський голова</w:t>
        <w:tab/>
        <w:t>Ігор</w:t>
      </w:r>
      <w:r>
        <w:rPr>
          <w:rFonts w:cs="Times New Roman"/>
          <w:sz w:val="28"/>
          <w:szCs w:val="28"/>
          <w:lang w:val="uk-UA"/>
        </w:rPr>
        <w:t xml:space="preserve"> ПОЛІЩУК</w:t>
      </w:r>
    </w:p>
    <w:p>
      <w:pPr>
        <w:pStyle w:val="Normal"/>
        <w:widowControl/>
        <w:tabs>
          <w:tab w:val="clear" w:pos="708"/>
          <w:tab w:val="left" w:pos="7513" w:leader="none"/>
        </w:tabs>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tabs>
          <w:tab w:val="clear" w:pos="708"/>
          <w:tab w:val="left" w:pos="7513" w:leader="none"/>
        </w:tabs>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tabs>
          <w:tab w:val="clear" w:pos="708"/>
          <w:tab w:val="left" w:pos="7513" w:leader="none"/>
        </w:tabs>
        <w:suppressAutoHyphens w:val="true"/>
        <w:bidi w:val="0"/>
        <w:ind w:left="0" w:right="0" w:hanging="0"/>
        <w:jc w:val="both"/>
        <w:rPr/>
      </w:pPr>
      <w:r>
        <w:rPr>
          <w:rFonts w:eastAsia="Times New Roman" w:cs="Times New Roman"/>
          <w:bCs/>
          <w:color w:val="00000A"/>
          <w:kern w:val="0"/>
          <w:sz w:val="24"/>
          <w:szCs w:val="24"/>
          <w:lang w:val="uk-UA" w:eastAsia="zh-CN" w:bidi="ar-SA"/>
        </w:rPr>
        <w:t>Туз</w:t>
      </w:r>
      <w:r>
        <w:rPr>
          <w:rFonts w:cs="Times New Roman"/>
          <w:sz w:val="24"/>
          <w:szCs w:val="24"/>
          <w:lang w:val="uk-UA"/>
        </w:rPr>
        <w:t xml:space="preserve"> 777 8</w:t>
      </w:r>
      <w:r>
        <w:rPr>
          <w:rFonts w:eastAsia="Times New Roman" w:cs="Times New Roman"/>
          <w:bCs/>
          <w:color w:val="00000A"/>
          <w:kern w:val="0"/>
          <w:sz w:val="24"/>
          <w:szCs w:val="24"/>
          <w:lang w:val="uk-UA" w:eastAsia="zh-CN" w:bidi="ar-SA"/>
        </w:rPr>
        <w:t>6</w:t>
      </w:r>
      <w:r>
        <w:rPr>
          <w:rFonts w:cs="Times New Roman"/>
          <w:sz w:val="24"/>
          <w:szCs w:val="24"/>
          <w:lang w:val="uk-UA"/>
        </w:rPr>
        <w:t>3</w:t>
      </w:r>
    </w:p>
    <w:sectPr>
      <w:type w:val="nextPage"/>
      <w:pgSz w:w="11906" w:h="16838"/>
      <w:pgMar w:left="1701" w:right="850" w:header="0" w:top="567" w:footer="0" w:bottom="181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szCs w:val="28"/>
        <w:rFonts w:ascii="Times New Roman" w:hAnsi="Times New Roman" w:eastAsia="SimSun" w:cs="Times New Roman"/>
        <w:lang w:val="uk-UA"/>
      </w:rPr>
    </w:lvl>
    <w:lvl w:ilvl="1">
      <w:start w:val="1"/>
      <w:numFmt w:val="decimal"/>
      <w:lvlText w:val="%1.%2."/>
      <w:lvlJc w:val="left"/>
      <w:pPr>
        <w:tabs>
          <w:tab w:val="num" w:pos="1080"/>
        </w:tabs>
        <w:ind w:left="1080" w:hanging="360"/>
      </w:pPr>
      <w:rPr>
        <w:sz w:val="28"/>
        <w:szCs w:val="28"/>
        <w:rFonts w:ascii="Times New Roman" w:hAnsi="Times New Roman" w:eastAsia="SimSun" w:cs="Times New Roman"/>
        <w:lang w:val="uk-UA"/>
      </w:rPr>
    </w:lvl>
    <w:lvl w:ilvl="2">
      <w:start w:val="1"/>
      <w:numFmt w:val="decimal"/>
      <w:lvlText w:val="%2.%3."/>
      <w:lvlJc w:val="left"/>
      <w:pPr>
        <w:tabs>
          <w:tab w:val="num" w:pos="1440"/>
        </w:tabs>
        <w:ind w:left="1440" w:hanging="360"/>
      </w:pPr>
      <w:rPr>
        <w:sz w:val="28"/>
        <w:szCs w:val="28"/>
        <w:rFonts w:eastAsia="SimSun" w:cs="Times New Roman"/>
        <w:lang w:val="uk-UA"/>
      </w:rPr>
    </w:lvl>
    <w:lvl w:ilvl="3">
      <w:start w:val="1"/>
      <w:numFmt w:val="decimal"/>
      <w:lvlText w:val="%4."/>
      <w:lvlJc w:val="left"/>
      <w:pPr>
        <w:tabs>
          <w:tab w:val="num" w:pos="1800"/>
        </w:tabs>
        <w:ind w:left="1800" w:hanging="360"/>
      </w:pPr>
      <w:rPr>
        <w:sz w:val="28"/>
        <w:szCs w:val="28"/>
        <w:rFonts w:eastAsia="SimSun" w:cs="Times New Roman"/>
        <w:lang w:val="uk-UA"/>
      </w:rPr>
    </w:lvl>
    <w:lvl w:ilvl="4">
      <w:start w:val="1"/>
      <w:numFmt w:val="decimal"/>
      <w:lvlText w:val="%5."/>
      <w:lvlJc w:val="left"/>
      <w:pPr>
        <w:tabs>
          <w:tab w:val="num" w:pos="2160"/>
        </w:tabs>
        <w:ind w:left="2160" w:hanging="360"/>
      </w:pPr>
      <w:rPr>
        <w:sz w:val="28"/>
        <w:szCs w:val="28"/>
        <w:rFonts w:eastAsia="SimSun" w:cs="Times New Roman"/>
        <w:lang w:val="uk-UA"/>
      </w:rPr>
    </w:lvl>
    <w:lvl w:ilvl="5">
      <w:start w:val="1"/>
      <w:numFmt w:val="decimal"/>
      <w:lvlText w:val="%6."/>
      <w:lvlJc w:val="left"/>
      <w:pPr>
        <w:tabs>
          <w:tab w:val="num" w:pos="2520"/>
        </w:tabs>
        <w:ind w:left="2520" w:hanging="360"/>
      </w:pPr>
      <w:rPr>
        <w:sz w:val="28"/>
        <w:szCs w:val="28"/>
        <w:rFonts w:eastAsia="SimSun" w:cs="Times New Roman"/>
        <w:lang w:val="uk-UA"/>
      </w:rPr>
    </w:lvl>
    <w:lvl w:ilvl="6">
      <w:start w:val="1"/>
      <w:numFmt w:val="decimal"/>
      <w:lvlText w:val="%7."/>
      <w:lvlJc w:val="left"/>
      <w:pPr>
        <w:tabs>
          <w:tab w:val="num" w:pos="2880"/>
        </w:tabs>
        <w:ind w:left="2880" w:hanging="360"/>
      </w:pPr>
      <w:rPr>
        <w:sz w:val="28"/>
        <w:szCs w:val="28"/>
        <w:rFonts w:eastAsia="SimSun" w:cs="Times New Roman"/>
        <w:lang w:val="uk-UA"/>
      </w:rPr>
    </w:lvl>
    <w:lvl w:ilvl="7">
      <w:start w:val="1"/>
      <w:numFmt w:val="decimal"/>
      <w:lvlText w:val="%8."/>
      <w:lvlJc w:val="left"/>
      <w:pPr>
        <w:tabs>
          <w:tab w:val="num" w:pos="3240"/>
        </w:tabs>
        <w:ind w:left="3240" w:hanging="360"/>
      </w:pPr>
      <w:rPr>
        <w:sz w:val="28"/>
        <w:szCs w:val="28"/>
        <w:rFonts w:eastAsia="SimSun" w:cs="Times New Roman"/>
        <w:lang w:val="uk-UA"/>
      </w:rPr>
    </w:lvl>
    <w:lvl w:ilvl="8">
      <w:start w:val="1"/>
      <w:numFmt w:val="decimal"/>
      <w:lvlText w:val="%9."/>
      <w:lvlJc w:val="left"/>
      <w:pPr>
        <w:tabs>
          <w:tab w:val="num" w:pos="3600"/>
        </w:tabs>
        <w:ind w:left="3600" w:hanging="360"/>
      </w:pPr>
      <w:rPr>
        <w:sz w:val="28"/>
        <w:szCs w:val="28"/>
        <w:rFonts w:eastAsia="SimSun" w:cs="Times New Roman"/>
        <w:lang w:val="uk-UA"/>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00000A"/>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SimSun" w:cs="Times New Roman"/>
      <w:sz w:val="28"/>
      <w:szCs w:val="28"/>
      <w:lang w:val="uk-UA"/>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sz w:val="28"/>
      <w:szCs w:val="28"/>
      <w:lang w:val="uk-UA"/>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Указатель"/>
    <w:basedOn w:val="Normal"/>
    <w:qFormat/>
    <w:pPr>
      <w:suppressLineNumbers/>
    </w:pPr>
    <w:rPr>
      <w:rFonts w:cs="Mangal"/>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1101</TotalTime>
  <Application>LibreOffice/7.0.0.3$Windows_X86_64 LibreOffice_project/8061b3e9204bef6b321a21033174034a5e2ea88e</Application>
  <Pages>2</Pages>
  <Words>426</Words>
  <Characters>2880</Characters>
  <CharactersWithSpaces>3377</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2017-08-28T10:16:00Z</dcterms:created>
  <dc:creator>С</dc:creator>
  <dc:description/>
  <dc:language>uk-UA</dc:language>
  <cp:lastModifiedBy>Василь Демчук</cp:lastModifiedBy>
  <cp:lastPrinted>2020-12-09T12:29:00Z</cp:lastPrinted>
  <dcterms:modified xsi:type="dcterms:W3CDTF">2021-09-07T10:55:15Z</dcterms:modified>
  <cp:revision>41</cp:revision>
  <dc:subject/>
  <dc:title> </dc:title>
</cp:coreProperties>
</file>