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ackground w:color="FFFFFF"/>
  <w:body>
    <w:p>
      <w:pPr>
        <w:pStyle w:val="Normal"/>
        <w:tabs>
          <w:tab w:val="clear" w:pos="708"/>
          <w:tab w:val="left" w:pos="4820" w:leader="none"/>
        </w:tabs>
        <w:jc w:val="center"/>
        <w:rPr>
          <w:sz w:val="16"/>
          <w:szCs w:val="16"/>
        </w:rPr>
      </w:pPr>
      <w:r>
        <w:rPr/>
        <w:object w:dxaOrig="2070" w:dyaOrig="2200">
          <v:shapetype id="shapetype_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shapetype_ole_rId2" style="width:58.2pt;height:59.2pt;mso-wrap-distance-right:0pt" filled="t" fillcolor="#FFFFFF" o:ole="">
            <v:imagedata r:id="rId3" o:title=""/>
          </v:shape>
          <o:OLEObject Type="Embed" ProgID="" ShapeID="ole_rId2" DrawAspect="Content" ObjectID="_374998849" r:id="rId2"/>
        </w:object>
      </w:r>
    </w:p>
    <w:p>
      <w:pPr>
        <w:pStyle w:val="Normal"/>
        <w:jc w:val="center"/>
        <w:rPr>
          <w:sz w:val="16"/>
          <w:szCs w:val="16"/>
        </w:rPr>
      </w:pPr>
      <w:r>
        <w:rPr>
          <w:sz w:val="16"/>
          <w:szCs w:val="16"/>
        </w:rPr>
      </w:r>
    </w:p>
    <w:p>
      <w:pPr>
        <w:pStyle w:val="1"/>
        <w:numPr>
          <w:ilvl w:val="0"/>
          <w:numId w:val="1"/>
        </w:numPr>
        <w:ind w:left="432" w:right="0" w:hanging="432"/>
        <w:rPr>
          <w:sz w:val="20"/>
          <w:szCs w:val="20"/>
        </w:rPr>
      </w:pPr>
      <w:r>
        <w:rPr>
          <w:sz w:val="28"/>
          <w:szCs w:val="28"/>
        </w:rPr>
        <w:t>ЛУЦЬКА  МІСЬКА  РАДА</w:t>
      </w:r>
    </w:p>
    <w:p>
      <w:pPr>
        <w:pStyle w:val="Normal"/>
        <w:tabs>
          <w:tab w:val="clear" w:pos="708"/>
          <w:tab w:val="left" w:pos="7260" w:leader="none"/>
        </w:tabs>
        <w:rPr>
          <w:sz w:val="20"/>
          <w:szCs w:val="20"/>
        </w:rPr>
      </w:pPr>
      <w:r>
        <w:rPr>
          <w:sz w:val="20"/>
          <w:szCs w:val="20"/>
        </w:rPr>
        <w:tab/>
      </w:r>
    </w:p>
    <w:p>
      <w:pPr>
        <w:pStyle w:val="2"/>
        <w:numPr>
          <w:ilvl w:val="1"/>
          <w:numId w:val="2"/>
        </w:numPr>
        <w:tabs>
          <w:tab w:val="clear" w:pos="0"/>
          <w:tab w:val="left" w:pos="4218" w:leader="none"/>
          <w:tab w:val="left" w:pos="4674" w:leader="none"/>
        </w:tabs>
        <w:spacing w:before="0" w:after="0"/>
        <w:ind w:left="576" w:right="0" w:hanging="576"/>
        <w:jc w:val="center"/>
        <w:rPr>
          <w:bCs w:val="false"/>
          <w:sz w:val="40"/>
          <w:szCs w:val="40"/>
        </w:rPr>
      </w:pPr>
      <w:r>
        <w:rPr>
          <w:rFonts w:cs="Times New Roman" w:ascii="Times New Roman" w:hAnsi="Times New Roman"/>
          <w:i w:val="false"/>
          <w:sz w:val="32"/>
          <w:szCs w:val="32"/>
        </w:rPr>
        <w:t>Р І Ш Е Н Н Я</w:t>
      </w:r>
    </w:p>
    <w:p>
      <w:pPr>
        <w:pStyle w:val="Normal"/>
        <w:jc w:val="center"/>
        <w:rPr>
          <w:b/>
          <w:b/>
          <w:bCs/>
          <w:sz w:val="40"/>
          <w:szCs w:val="40"/>
        </w:rPr>
      </w:pPr>
      <w:r>
        <w:rPr>
          <w:b/>
          <w:bCs/>
          <w:sz w:val="40"/>
          <w:szCs w:val="40"/>
        </w:rPr>
      </w:r>
    </w:p>
    <w:p>
      <w:pPr>
        <w:pStyle w:val="Normal"/>
        <w:widowControl w:val="false"/>
        <w:tabs>
          <w:tab w:val="clear" w:pos="708"/>
          <w:tab w:val="left" w:pos="4687" w:leader="none"/>
        </w:tabs>
        <w:jc w:val="both"/>
        <w:rPr>
          <w:sz w:val="24"/>
        </w:rPr>
      </w:pPr>
      <w:r>
        <w:rPr>
          <w:sz w:val="24"/>
        </w:rPr>
        <w:t>________________                                        Луцьк                                         №______________</w:t>
      </w:r>
    </w:p>
    <w:p>
      <w:pPr>
        <w:pStyle w:val="Normal"/>
        <w:tabs>
          <w:tab w:val="clear" w:pos="708"/>
          <w:tab w:val="left" w:pos="4820" w:leader="none"/>
          <w:tab w:val="left" w:pos="4880" w:leader="none"/>
        </w:tabs>
        <w:overflowPunct w:val="true"/>
        <w:ind w:right="-868" w:hanging="0"/>
        <w:jc w:val="both"/>
        <w:rPr>
          <w:sz w:val="8"/>
          <w:szCs w:val="8"/>
        </w:rPr>
      </w:pPr>
      <w:r>
        <w:rPr>
          <w:sz w:val="8"/>
          <w:szCs w:val="8"/>
        </w:rPr>
      </w:r>
    </w:p>
    <w:p>
      <w:pPr>
        <w:pStyle w:val="Normal"/>
        <w:tabs>
          <w:tab w:val="clear" w:pos="708"/>
          <w:tab w:val="left" w:pos="4820" w:leader="none"/>
          <w:tab w:val="left" w:pos="4880" w:leader="none"/>
        </w:tabs>
        <w:overflowPunct w:val="true"/>
        <w:ind w:right="-868" w:hanging="0"/>
        <w:jc w:val="both"/>
        <w:rPr/>
      </w:pPr>
      <w:r>
        <w:rPr>
          <w:sz w:val="28"/>
          <w:szCs w:val="28"/>
        </w:rPr>
        <w:t>Про</w:t>
      </w:r>
      <w:r>
        <w:rPr>
          <w:sz w:val="24"/>
          <w:szCs w:val="24"/>
        </w:rPr>
        <w:t xml:space="preserve">  </w:t>
      </w:r>
      <w:r>
        <w:rPr>
          <w:sz w:val="20"/>
          <w:szCs w:val="20"/>
        </w:rPr>
        <w:t xml:space="preserve"> </w:t>
      </w:r>
      <w:r>
        <w:rPr>
          <w:sz w:val="28"/>
          <w:szCs w:val="28"/>
        </w:rPr>
        <w:t xml:space="preserve">передачу </w:t>
      </w:r>
      <w:r>
        <w:rPr>
          <w:sz w:val="20"/>
          <w:szCs w:val="20"/>
        </w:rPr>
        <w:t xml:space="preserve">  </w:t>
      </w:r>
      <w:r>
        <w:rPr>
          <w:sz w:val="28"/>
          <w:szCs w:val="28"/>
        </w:rPr>
        <w:t xml:space="preserve">громадянці </w:t>
      </w:r>
      <w:r>
        <w:rPr>
          <w:sz w:val="24"/>
          <w:szCs w:val="24"/>
        </w:rPr>
        <w:t xml:space="preserve">  </w:t>
      </w:r>
      <w:r>
        <w:rPr>
          <w:rFonts w:eastAsia="Times New Roman" w:cs="Times New Roman"/>
          <w:color w:val="auto"/>
          <w:kern w:val="0"/>
          <w:sz w:val="28"/>
          <w:szCs w:val="28"/>
          <w:lang w:val="uk-UA" w:eastAsia="zh-CN" w:bidi="ar-SA"/>
        </w:rPr>
        <w:t>Осіпук</w:t>
      </w:r>
      <w:r>
        <w:rPr>
          <w:rFonts w:eastAsia="Times New Roman" w:cs="Times New Roman"/>
          <w:color w:val="auto"/>
          <w:kern w:val="0"/>
          <w:sz w:val="48"/>
          <w:szCs w:val="48"/>
          <w:lang w:val="uk-UA" w:eastAsia="zh-CN" w:bidi="ar-SA"/>
        </w:rPr>
        <w:t xml:space="preserve"> </w:t>
      </w:r>
      <w:r>
        <w:rPr>
          <w:rFonts w:eastAsia="Times New Roman" w:cs="Times New Roman"/>
          <w:color w:val="auto"/>
          <w:kern w:val="0"/>
          <w:sz w:val="28"/>
          <w:szCs w:val="28"/>
          <w:lang w:val="uk-UA" w:eastAsia="zh-CN" w:bidi="ar-SA"/>
        </w:rPr>
        <w:t>З.А.</w:t>
      </w:r>
    </w:p>
    <w:p>
      <w:pPr>
        <w:pStyle w:val="Normal"/>
        <w:overflowPunct w:val="true"/>
        <w:ind w:right="-868" w:hanging="0"/>
        <w:jc w:val="both"/>
        <w:rPr>
          <w:sz w:val="28"/>
          <w:szCs w:val="28"/>
        </w:rPr>
      </w:pPr>
      <w:r>
        <w:rPr>
          <w:sz w:val="28"/>
          <w:szCs w:val="28"/>
        </w:rPr>
        <w:t>безоплатно  у власність</w:t>
      </w:r>
      <w:r>
        <w:rPr>
          <w:sz w:val="36"/>
          <w:szCs w:val="36"/>
        </w:rPr>
        <w:t xml:space="preserve"> </w:t>
      </w:r>
      <w:r>
        <w:rPr>
          <w:sz w:val="28"/>
          <w:szCs w:val="28"/>
        </w:rPr>
        <w:t>земельної ділян-</w:t>
      </w:r>
    </w:p>
    <w:p>
      <w:pPr>
        <w:pStyle w:val="Normal"/>
        <w:tabs>
          <w:tab w:val="clear" w:pos="708"/>
          <w:tab w:val="left" w:pos="4880" w:leader="none"/>
        </w:tabs>
        <w:overflowPunct w:val="true"/>
        <w:ind w:right="-868" w:hanging="0"/>
        <w:jc w:val="both"/>
        <w:rPr>
          <w:sz w:val="28"/>
          <w:szCs w:val="28"/>
        </w:rPr>
      </w:pPr>
      <w:r>
        <w:rPr>
          <w:sz w:val="28"/>
          <w:szCs w:val="28"/>
        </w:rPr>
        <w:t>ки  для</w:t>
      </w:r>
      <w:r>
        <w:rPr>
          <w:sz w:val="30"/>
          <w:szCs w:val="30"/>
        </w:rPr>
        <w:t xml:space="preserve"> </w:t>
      </w:r>
      <w:r>
        <w:rPr>
          <w:sz w:val="28"/>
          <w:szCs w:val="28"/>
        </w:rPr>
        <w:t xml:space="preserve"> будівництва </w:t>
      </w:r>
      <w:r>
        <w:rPr>
          <w:sz w:val="30"/>
          <w:szCs w:val="30"/>
        </w:rPr>
        <w:t xml:space="preserve"> </w:t>
      </w:r>
      <w:r>
        <w:rPr>
          <w:sz w:val="28"/>
          <w:szCs w:val="28"/>
        </w:rPr>
        <w:t>та  обслуговування</w:t>
      </w:r>
    </w:p>
    <w:p>
      <w:pPr>
        <w:pStyle w:val="Normal"/>
        <w:overflowPunct w:val="true"/>
        <w:ind w:right="-868" w:hanging="0"/>
        <w:jc w:val="both"/>
        <w:rPr>
          <w:sz w:val="28"/>
          <w:szCs w:val="28"/>
        </w:rPr>
      </w:pPr>
      <w:r>
        <w:rPr>
          <w:sz w:val="28"/>
          <w:szCs w:val="28"/>
        </w:rPr>
        <w:t>жилого</w:t>
      </w:r>
      <w:r>
        <w:rPr>
          <w:sz w:val="20"/>
          <w:szCs w:val="20"/>
        </w:rPr>
        <w:t xml:space="preserve"> </w:t>
      </w:r>
      <w:r>
        <w:rPr>
          <w:sz w:val="28"/>
          <w:szCs w:val="28"/>
        </w:rPr>
        <w:t>будинку,</w:t>
      </w:r>
      <w:r>
        <w:rPr>
          <w:sz w:val="20"/>
          <w:szCs w:val="20"/>
        </w:rPr>
        <w:t xml:space="preserve"> </w:t>
      </w:r>
      <w:r>
        <w:rPr>
          <w:sz w:val="28"/>
          <w:szCs w:val="28"/>
        </w:rPr>
        <w:t>господарських</w:t>
      </w:r>
      <w:r>
        <w:rPr>
          <w:sz w:val="24"/>
          <w:szCs w:val="24"/>
        </w:rPr>
        <w:t xml:space="preserve"> </w:t>
      </w:r>
      <w:r>
        <w:rPr>
          <w:sz w:val="28"/>
          <w:szCs w:val="28"/>
        </w:rPr>
        <w:t>будівель</w:t>
      </w:r>
    </w:p>
    <w:p>
      <w:pPr>
        <w:pStyle w:val="Normal"/>
        <w:tabs>
          <w:tab w:val="clear" w:pos="708"/>
          <w:tab w:val="left" w:pos="4880" w:leader="none"/>
        </w:tabs>
        <w:overflowPunct w:val="true"/>
        <w:ind w:right="-868" w:hanging="0"/>
        <w:jc w:val="both"/>
        <w:rPr>
          <w:sz w:val="28"/>
          <w:szCs w:val="28"/>
        </w:rPr>
      </w:pPr>
      <w:r>
        <w:rPr>
          <w:sz w:val="28"/>
          <w:szCs w:val="28"/>
        </w:rPr>
        <w:t>і</w:t>
      </w:r>
      <w:r>
        <w:rPr>
          <w:sz w:val="20"/>
          <w:szCs w:val="20"/>
        </w:rPr>
        <w:t xml:space="preserve"> </w:t>
      </w:r>
      <w:r>
        <w:rPr>
          <w:sz w:val="28"/>
          <w:szCs w:val="28"/>
        </w:rPr>
        <w:t>споруд на вул. В</w:t>
      </w:r>
      <w:r>
        <w:rPr>
          <w:sz w:val="28"/>
          <w:szCs w:val="28"/>
        </w:rPr>
        <w:t>есняній</w:t>
      </w:r>
      <w:bookmarkStart w:id="0" w:name="__DdeLink__708_3391535223"/>
      <w:r>
        <w:rPr>
          <w:sz w:val="28"/>
          <w:szCs w:val="28"/>
        </w:rPr>
        <w:t>,</w:t>
      </w:r>
      <w:bookmarkEnd w:id="0"/>
      <w:r>
        <w:rPr>
          <w:sz w:val="28"/>
          <w:szCs w:val="28"/>
        </w:rPr>
        <w:t xml:space="preserve"> </w:t>
      </w:r>
      <w:r>
        <w:rPr>
          <w:sz w:val="28"/>
          <w:szCs w:val="28"/>
        </w:rPr>
        <w:t>6</w:t>
      </w:r>
      <w:r>
        <w:rPr>
          <w:sz w:val="28"/>
          <w:szCs w:val="28"/>
        </w:rPr>
        <w:t xml:space="preserve"> у м. Луцьку</w:t>
      </w:r>
    </w:p>
    <w:p>
      <w:pPr>
        <w:pStyle w:val="Normal"/>
        <w:tabs>
          <w:tab w:val="clear" w:pos="708"/>
          <w:tab w:val="left" w:pos="2450" w:leader="none"/>
        </w:tabs>
        <w:overflowPunct w:val="true"/>
        <w:ind w:right="-868" w:hanging="0"/>
        <w:jc w:val="both"/>
        <w:rPr>
          <w:b/>
          <w:b/>
          <w:szCs w:val="28"/>
        </w:rPr>
      </w:pPr>
      <w:r>
        <w:rPr>
          <w:b/>
          <w:sz w:val="28"/>
          <w:szCs w:val="28"/>
        </w:rPr>
        <w:tab/>
      </w:r>
    </w:p>
    <w:p>
      <w:pPr>
        <w:pStyle w:val="Normal"/>
        <w:tabs>
          <w:tab w:val="clear" w:pos="708"/>
          <w:tab w:val="left" w:pos="993" w:leader="none"/>
          <w:tab w:val="left" w:pos="4820" w:leader="none"/>
        </w:tabs>
        <w:ind w:firstLine="709"/>
        <w:jc w:val="both"/>
        <w:rPr/>
      </w:pPr>
      <w:r>
        <w:rPr>
          <w:szCs w:val="28"/>
        </w:rPr>
        <w:t xml:space="preserve">Розглянувши заяву громадянки </w:t>
      </w:r>
      <w:r>
        <w:rPr>
          <w:rFonts w:eastAsia="Times New Roman" w:cs="Times New Roman"/>
          <w:color w:val="auto"/>
          <w:kern w:val="0"/>
          <w:sz w:val="28"/>
          <w:szCs w:val="28"/>
          <w:lang w:val="uk-UA" w:eastAsia="zh-CN" w:bidi="ar-SA"/>
        </w:rPr>
        <w:t>Осіпук Зінаїди Адамівни</w:t>
      </w:r>
      <w:r>
        <w:rPr>
          <w:szCs w:val="28"/>
        </w:rPr>
        <w:t xml:space="preserve"> щодо передачі безоплатно у власність земельної ділянки на вул. </w:t>
      </w:r>
      <w:r>
        <w:rPr>
          <w:sz w:val="28"/>
          <w:szCs w:val="28"/>
        </w:rPr>
        <w:t>В</w:t>
      </w:r>
      <w:r>
        <w:rPr>
          <w:sz w:val="28"/>
          <w:szCs w:val="28"/>
        </w:rPr>
        <w:t>есняній</w:t>
      </w:r>
      <w:bookmarkStart w:id="1" w:name="__DdeLink__708_33915352231"/>
      <w:r>
        <w:rPr>
          <w:sz w:val="28"/>
          <w:szCs w:val="28"/>
        </w:rPr>
        <w:t>,</w:t>
      </w:r>
      <w:bookmarkEnd w:id="1"/>
      <w:r>
        <w:rPr>
          <w:sz w:val="28"/>
          <w:szCs w:val="28"/>
        </w:rPr>
        <w:t xml:space="preserve"> </w:t>
      </w:r>
      <w:r>
        <w:rPr>
          <w:sz w:val="28"/>
          <w:szCs w:val="28"/>
        </w:rPr>
        <w:t xml:space="preserve">6 </w:t>
      </w:r>
      <w:r>
        <w:rPr>
          <w:szCs w:val="28"/>
        </w:rPr>
        <w:t xml:space="preserve">у м. Луцьку                 для будівництва та обслуговування жилого будинку, господарських будівель і споруд, технічну документацію із землеустрою щодо встановлення (відновлення) меж земельної ділянки в натурі (на місцевості) на                                            вул. </w:t>
      </w:r>
      <w:r>
        <w:rPr>
          <w:sz w:val="28"/>
          <w:szCs w:val="28"/>
        </w:rPr>
        <w:t>В</w:t>
      </w:r>
      <w:r>
        <w:rPr>
          <w:sz w:val="28"/>
          <w:szCs w:val="28"/>
        </w:rPr>
        <w:t>есняній</w:t>
      </w:r>
      <w:bookmarkStart w:id="2" w:name="__DdeLink__708_33915352232"/>
      <w:r>
        <w:rPr>
          <w:sz w:val="28"/>
          <w:szCs w:val="28"/>
        </w:rPr>
        <w:t>,</w:t>
      </w:r>
      <w:bookmarkEnd w:id="2"/>
      <w:r>
        <w:rPr>
          <w:sz w:val="28"/>
          <w:szCs w:val="28"/>
        </w:rPr>
        <w:t xml:space="preserve"> </w:t>
      </w:r>
      <w:r>
        <w:rPr>
          <w:sz w:val="28"/>
          <w:szCs w:val="28"/>
        </w:rPr>
        <w:t>6</w:t>
      </w:r>
      <w:r>
        <w:rPr>
          <w:szCs w:val="28"/>
        </w:rPr>
        <w:t xml:space="preserve"> у м. Луцьку громадянки </w:t>
      </w:r>
      <w:r>
        <w:rPr>
          <w:rFonts w:eastAsia="Times New Roman" w:cs="Times New Roman"/>
          <w:color w:val="auto"/>
          <w:kern w:val="0"/>
          <w:sz w:val="28"/>
          <w:szCs w:val="28"/>
          <w:lang w:val="uk-UA" w:eastAsia="zh-CN" w:bidi="ar-SA"/>
        </w:rPr>
        <w:t>Осіпук Зінаїди Адамівни</w:t>
      </w:r>
      <w:r>
        <w:rPr>
          <w:szCs w:val="28"/>
        </w:rPr>
        <w:t>, витяг з Державного земельного кадастру про земельну ділянку, керуючись статтями 12, 81, 90, 91, 116, 118, 121, 125, 126 Земельного кодексу України, Законом України «Про внесення змін до деяких законодавчих актів України щодо розмежування земель державної та комунальної власності», Законом України «Про землеустрій», Законом України «Про Державний земельний кадастр», Постановою Кабінету Міністрів України від 17.10.2012 № 1051 «Про затвердження Порядку ведення Державного земельного кадастру», Законом України «Про державну реєстрацію речових прав на нерухоме майно та їх обтяжень» та ст. 26</w:t>
      </w:r>
      <w:r>
        <w:rPr/>
        <w:t xml:space="preserve"> Закону України «Про місцеве самоврядування в Україні», міська рада</w:t>
      </w:r>
    </w:p>
    <w:p>
      <w:pPr>
        <w:pStyle w:val="Normal"/>
        <w:tabs>
          <w:tab w:val="clear" w:pos="708"/>
          <w:tab w:val="left" w:pos="2240" w:leader="none"/>
        </w:tabs>
        <w:jc w:val="both"/>
        <w:rPr>
          <w:szCs w:val="28"/>
        </w:rPr>
      </w:pPr>
      <w:r>
        <w:rPr>
          <w:szCs w:val="28"/>
        </w:rPr>
        <w:tab/>
      </w:r>
    </w:p>
    <w:p>
      <w:pPr>
        <w:pStyle w:val="Normal"/>
        <w:jc w:val="both"/>
        <w:rPr>
          <w:szCs w:val="28"/>
        </w:rPr>
      </w:pPr>
      <w:r>
        <w:rPr>
          <w:szCs w:val="28"/>
        </w:rPr>
        <w:t>ВИРІШИЛА:</w:t>
      </w:r>
    </w:p>
    <w:p>
      <w:pPr>
        <w:pStyle w:val="Normal"/>
        <w:jc w:val="both"/>
        <w:rPr>
          <w:szCs w:val="28"/>
        </w:rPr>
      </w:pPr>
      <w:r>
        <w:rPr>
          <w:szCs w:val="28"/>
        </w:rPr>
      </w:r>
    </w:p>
    <w:p>
      <w:pPr>
        <w:pStyle w:val="Normal"/>
        <w:widowControl/>
        <w:suppressAutoHyphens w:val="true"/>
        <w:bidi w:val="0"/>
        <w:spacing w:before="0" w:after="0"/>
        <w:ind w:left="0" w:right="57" w:firstLine="737"/>
        <w:jc w:val="both"/>
        <w:rPr/>
      </w:pPr>
      <w:r>
        <w:rPr>
          <w:szCs w:val="28"/>
        </w:rPr>
        <w:t>1.</w:t>
      </w:r>
      <w:r>
        <w:rPr>
          <w:sz w:val="16"/>
          <w:szCs w:val="16"/>
        </w:rPr>
        <w:t> </w:t>
      </w:r>
      <w:r>
        <w:rPr>
          <w:sz w:val="28"/>
          <w:szCs w:val="28"/>
        </w:rPr>
        <w:t xml:space="preserve">Затвердити громадянці </w:t>
      </w:r>
      <w:r>
        <w:rPr>
          <w:rFonts w:eastAsia="Times New Roman" w:cs="Times New Roman"/>
          <w:color w:val="auto"/>
          <w:kern w:val="0"/>
          <w:sz w:val="28"/>
          <w:szCs w:val="28"/>
          <w:lang w:val="uk-UA" w:eastAsia="zh-CN" w:bidi="ar-SA"/>
        </w:rPr>
        <w:t xml:space="preserve">Осіпук Зінаїді Адамівні </w:t>
      </w:r>
      <w:r>
        <w:rPr>
          <w:sz w:val="28"/>
          <w:szCs w:val="28"/>
        </w:rPr>
        <w:t>технічну документацію</w:t>
      </w:r>
      <w:r>
        <w:rPr>
          <w:sz w:val="20"/>
          <w:szCs w:val="20"/>
        </w:rPr>
        <w:t xml:space="preserve"> </w:t>
      </w:r>
      <w:r>
        <w:rPr/>
        <w:t xml:space="preserve">із землеустрою щодо встановлення (відновлення) меж земельної ділянки в натурі (на місцевості) </w:t>
      </w:r>
      <w:r>
        <w:rPr>
          <w:szCs w:val="28"/>
        </w:rPr>
        <w:t>на вул.</w:t>
      </w:r>
      <w:r>
        <w:rPr>
          <w:sz w:val="24"/>
        </w:rPr>
        <w:t xml:space="preserve"> </w:t>
      </w:r>
      <w:r>
        <w:rPr>
          <w:sz w:val="28"/>
          <w:szCs w:val="28"/>
        </w:rPr>
        <w:t>В</w:t>
      </w:r>
      <w:r>
        <w:rPr>
          <w:sz w:val="28"/>
          <w:szCs w:val="28"/>
        </w:rPr>
        <w:t>есняній</w:t>
      </w:r>
      <w:bookmarkStart w:id="3" w:name="__DdeLink__708_33915352233"/>
      <w:r>
        <w:rPr>
          <w:sz w:val="28"/>
          <w:szCs w:val="28"/>
        </w:rPr>
        <w:t>,</w:t>
      </w:r>
      <w:bookmarkEnd w:id="3"/>
      <w:r>
        <w:rPr>
          <w:sz w:val="28"/>
          <w:szCs w:val="28"/>
        </w:rPr>
        <w:t xml:space="preserve"> </w:t>
      </w:r>
      <w:r>
        <w:rPr>
          <w:sz w:val="28"/>
          <w:szCs w:val="28"/>
        </w:rPr>
        <w:t>6</w:t>
      </w:r>
      <w:r>
        <w:rPr>
          <w:szCs w:val="28"/>
        </w:rPr>
        <w:t xml:space="preserve"> у м. Луцьку площею 0,0605 га, кадастровим номером 0710100000:</w:t>
      </w:r>
      <w:r>
        <w:rPr>
          <w:szCs w:val="28"/>
        </w:rPr>
        <w:t>41</w:t>
      </w:r>
      <w:r>
        <w:rPr>
          <w:szCs w:val="28"/>
        </w:rPr>
        <w:t>:0</w:t>
      </w:r>
      <w:r>
        <w:rPr>
          <w:szCs w:val="28"/>
        </w:rPr>
        <w:t>38</w:t>
      </w:r>
      <w:r>
        <w:rPr>
          <w:szCs w:val="28"/>
        </w:rPr>
        <w:t>:00</w:t>
      </w:r>
      <w:r>
        <w:rPr>
          <w:szCs w:val="28"/>
        </w:rPr>
        <w:t>27</w:t>
      </w:r>
      <w:r>
        <w:rPr>
          <w:szCs w:val="28"/>
        </w:rPr>
        <w:t xml:space="preserve"> для будівництва та обслуговування жилого будинку, господарських будівель і споруд.</w:t>
      </w:r>
    </w:p>
    <w:p>
      <w:pPr>
        <w:pStyle w:val="Normal"/>
        <w:widowControl/>
        <w:tabs>
          <w:tab w:val="clear" w:pos="708"/>
          <w:tab w:val="left" w:pos="740" w:leader="none"/>
        </w:tabs>
        <w:suppressAutoHyphens w:val="true"/>
        <w:bidi w:val="0"/>
        <w:spacing w:before="0" w:after="0"/>
        <w:ind w:left="0" w:right="57" w:firstLine="737"/>
        <w:jc w:val="both"/>
        <w:rPr/>
      </w:pPr>
      <w:r>
        <w:rPr>
          <w:szCs w:val="28"/>
        </w:rPr>
        <w:t xml:space="preserve">2. Передати громадянці </w:t>
      </w:r>
      <w:r>
        <w:rPr>
          <w:rFonts w:eastAsia="Times New Roman" w:cs="Times New Roman"/>
          <w:color w:val="auto"/>
          <w:kern w:val="0"/>
          <w:sz w:val="28"/>
          <w:szCs w:val="28"/>
          <w:lang w:val="uk-UA" w:eastAsia="zh-CN" w:bidi="ar-SA"/>
        </w:rPr>
        <w:t>Осіпук Зінаїді Адамівні</w:t>
      </w:r>
      <w:r>
        <w:rPr>
          <w:szCs w:val="28"/>
        </w:rPr>
        <w:t xml:space="preserve"> безоплатно у  власність</w:t>
      </w:r>
      <w:r>
        <w:rPr>
          <w:sz w:val="20"/>
          <w:szCs w:val="20"/>
        </w:rPr>
        <w:t xml:space="preserve"> </w:t>
      </w:r>
      <w:r>
        <w:rPr>
          <w:szCs w:val="28"/>
        </w:rPr>
        <w:t>земельну</w:t>
      </w:r>
      <w:r>
        <w:rPr>
          <w:sz w:val="20"/>
          <w:szCs w:val="20"/>
        </w:rPr>
        <w:t xml:space="preserve"> </w:t>
      </w:r>
      <w:r>
        <w:rPr>
          <w:szCs w:val="28"/>
        </w:rPr>
        <w:t>ділянку</w:t>
      </w:r>
      <w:r>
        <w:rPr>
          <w:sz w:val="20"/>
          <w:szCs w:val="20"/>
        </w:rPr>
        <w:t xml:space="preserve"> </w:t>
      </w:r>
      <w:r>
        <w:rPr>
          <w:szCs w:val="28"/>
        </w:rPr>
        <w:t>на вул.</w:t>
      </w:r>
      <w:r>
        <w:rPr>
          <w:sz w:val="24"/>
        </w:rPr>
        <w:t xml:space="preserve"> </w:t>
      </w:r>
      <w:r>
        <w:rPr>
          <w:sz w:val="28"/>
          <w:szCs w:val="28"/>
        </w:rPr>
        <w:t>В</w:t>
      </w:r>
      <w:r>
        <w:rPr>
          <w:sz w:val="28"/>
          <w:szCs w:val="28"/>
        </w:rPr>
        <w:t>есняній</w:t>
      </w:r>
      <w:bookmarkStart w:id="4" w:name="__DdeLink__708_33915352234"/>
      <w:r>
        <w:rPr>
          <w:sz w:val="28"/>
          <w:szCs w:val="28"/>
        </w:rPr>
        <w:t>,</w:t>
      </w:r>
      <w:bookmarkEnd w:id="4"/>
      <w:r>
        <w:rPr>
          <w:sz w:val="28"/>
          <w:szCs w:val="28"/>
        </w:rPr>
        <w:t xml:space="preserve"> </w:t>
      </w:r>
      <w:r>
        <w:rPr>
          <w:sz w:val="28"/>
          <w:szCs w:val="28"/>
        </w:rPr>
        <w:t>6</w:t>
      </w:r>
      <w:r>
        <w:rPr>
          <w:szCs w:val="28"/>
        </w:rPr>
        <w:t xml:space="preserve"> у м. Луцьку площею</w:t>
      </w:r>
      <w:r>
        <w:rPr>
          <w:sz w:val="20"/>
          <w:szCs w:val="20"/>
        </w:rPr>
        <w:t xml:space="preserve"> </w:t>
      </w:r>
      <w:r>
        <w:rPr>
          <w:szCs w:val="28"/>
        </w:rPr>
        <w:t>0,0605 га, кадастровим номером 0710100000:</w:t>
      </w:r>
      <w:r>
        <w:rPr>
          <w:szCs w:val="28"/>
        </w:rPr>
        <w:t>41</w:t>
      </w:r>
      <w:r>
        <w:rPr>
          <w:szCs w:val="28"/>
        </w:rPr>
        <w:t>:0</w:t>
      </w:r>
      <w:r>
        <w:rPr>
          <w:szCs w:val="28"/>
        </w:rPr>
        <w:t>38</w:t>
      </w:r>
      <w:r>
        <w:rPr>
          <w:szCs w:val="28"/>
        </w:rPr>
        <w:t>:00</w:t>
      </w:r>
      <w:r>
        <w:rPr>
          <w:szCs w:val="28"/>
        </w:rPr>
        <w:t>27</w:t>
      </w:r>
      <w:r>
        <w:rPr>
          <w:szCs w:val="28"/>
        </w:rPr>
        <w:t xml:space="preserve"> для будівництва та обслуговування жилого будинку, господарських будівель і споруд, згідно з додатком.</w:t>
      </w:r>
    </w:p>
    <w:p>
      <w:pPr>
        <w:pStyle w:val="Normal"/>
        <w:ind w:right="43" w:firstLine="567"/>
        <w:jc w:val="both"/>
        <w:rPr/>
      </w:pPr>
      <w:r>
        <w:rPr>
          <w:szCs w:val="28"/>
        </w:rPr>
        <w:t xml:space="preserve">  </w:t>
      </w:r>
      <w:r>
        <w:rPr>
          <w:szCs w:val="28"/>
        </w:rPr>
        <w:t xml:space="preserve">3. Зобов’язати громадянку </w:t>
      </w:r>
      <w:r>
        <w:rPr>
          <w:rFonts w:eastAsia="Times New Roman" w:cs="Times New Roman"/>
          <w:color w:val="auto"/>
          <w:kern w:val="0"/>
          <w:sz w:val="28"/>
          <w:szCs w:val="28"/>
          <w:lang w:val="uk-UA" w:eastAsia="zh-CN" w:bidi="ar-SA"/>
        </w:rPr>
        <w:t>Осіпук Зінаїду Адамівну</w:t>
      </w:r>
      <w:r>
        <w:rPr>
          <w:szCs w:val="28"/>
        </w:rPr>
        <w:t>:</w:t>
      </w:r>
    </w:p>
    <w:p>
      <w:pPr>
        <w:pStyle w:val="Normal"/>
        <w:ind w:right="43" w:firstLine="709"/>
        <w:jc w:val="both"/>
        <w:rPr>
          <w:szCs w:val="28"/>
        </w:rPr>
      </w:pPr>
      <w:r>
        <w:rPr>
          <w:szCs w:val="28"/>
        </w:rPr>
        <w:t>3.1. Зареєструвати земельну ділянку та речові права на неї в порядку, визначеному чинним законодавством України.</w:t>
      </w:r>
    </w:p>
    <w:p>
      <w:pPr>
        <w:pStyle w:val="Normal"/>
        <w:ind w:right="43" w:firstLine="709"/>
        <w:jc w:val="both"/>
        <w:rPr>
          <w:szCs w:val="28"/>
        </w:rPr>
      </w:pPr>
      <w:r>
        <w:rPr>
          <w:szCs w:val="28"/>
        </w:rPr>
        <w:t>3.2. Виконувати обов’язки власника земельної ділянки, відповідно до вимог ст. 91 Земельного кодексу України.</w:t>
      </w:r>
    </w:p>
    <w:p>
      <w:pPr>
        <w:pStyle w:val="Normal"/>
        <w:ind w:right="43" w:firstLine="709"/>
        <w:jc w:val="both"/>
        <w:rPr>
          <w:szCs w:val="28"/>
        </w:rPr>
      </w:pPr>
      <w:r>
        <w:rPr>
          <w:szCs w:val="28"/>
        </w:rPr>
        <w:t>3.3.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ind w:right="43" w:firstLine="709"/>
        <w:jc w:val="both"/>
        <w:rPr/>
      </w:pPr>
      <w:r>
        <w:rPr>
          <w:szCs w:val="28"/>
        </w:rPr>
        <w:t xml:space="preserve">4. Контроль за виконанням даного рішення покласти на постійну комісію міської  ради  з  питань земельних відносин та земельного  кадастру </w:t>
      </w:r>
      <w:r>
        <w:rPr>
          <w:spacing w:val="-4"/>
          <w:szCs w:val="28"/>
        </w:rPr>
        <w:t>(</w:t>
      </w:r>
      <w:r>
        <w:rPr>
          <w:szCs w:val="28"/>
        </w:rPr>
        <w:t>Козлюк О.Є.</w:t>
      </w:r>
      <w:r>
        <w:rPr>
          <w:spacing w:val="-4"/>
          <w:szCs w:val="28"/>
        </w:rPr>
        <w:t>).</w:t>
      </w:r>
      <w:r>
        <w:rPr>
          <w:szCs w:val="28"/>
        </w:rPr>
        <w:t xml:space="preserve"> </w:t>
      </w:r>
    </w:p>
    <w:p>
      <w:pPr>
        <w:pStyle w:val="Normal"/>
        <w:ind w:firstLine="763"/>
        <w:jc w:val="both"/>
        <w:rPr>
          <w:szCs w:val="28"/>
        </w:rPr>
      </w:pPr>
      <w:r>
        <w:rPr>
          <w:szCs w:val="28"/>
        </w:rPr>
      </w:r>
    </w:p>
    <w:p>
      <w:pPr>
        <w:pStyle w:val="Normal"/>
        <w:ind w:firstLine="763"/>
        <w:jc w:val="both"/>
        <w:rPr>
          <w:szCs w:val="28"/>
        </w:rPr>
      </w:pPr>
      <w:r>
        <w:rPr>
          <w:szCs w:val="28"/>
        </w:rPr>
      </w:r>
    </w:p>
    <w:p>
      <w:pPr>
        <w:pStyle w:val="Normal"/>
        <w:tabs>
          <w:tab w:val="clear" w:pos="708"/>
          <w:tab w:val="left" w:pos="3220" w:leader="none"/>
        </w:tabs>
        <w:jc w:val="both"/>
        <w:rPr>
          <w:szCs w:val="28"/>
        </w:rPr>
      </w:pPr>
      <w:r>
        <w:rPr>
          <w:szCs w:val="28"/>
        </w:rPr>
        <w:t>Міський голова                                                                              Ігор ПОЛІЩУК</w:t>
      </w:r>
    </w:p>
    <w:p>
      <w:pPr>
        <w:pStyle w:val="Normal"/>
        <w:jc w:val="both"/>
        <w:rPr>
          <w:szCs w:val="28"/>
        </w:rPr>
      </w:pPr>
      <w:r>
        <w:rPr>
          <w:szCs w:val="28"/>
        </w:rPr>
      </w:r>
    </w:p>
    <w:p>
      <w:pPr>
        <w:pStyle w:val="Normal"/>
        <w:jc w:val="both"/>
        <w:rPr>
          <w:szCs w:val="28"/>
        </w:rPr>
      </w:pPr>
      <w:r>
        <w:rPr>
          <w:szCs w:val="28"/>
        </w:rPr>
      </w:r>
    </w:p>
    <w:p>
      <w:pPr>
        <w:pStyle w:val="Normal"/>
        <w:jc w:val="both"/>
        <w:rPr/>
      </w:pPr>
      <w:r>
        <w:rPr>
          <w:sz w:val="24"/>
        </w:rPr>
        <w:t>Туз 777 863</w:t>
      </w:r>
    </w:p>
    <w:p>
      <w:pPr>
        <w:pStyle w:val="Normal"/>
        <w:jc w:val="both"/>
        <w:rPr>
          <w:sz w:val="24"/>
          <w:szCs w:val="28"/>
        </w:rPr>
      </w:pPr>
      <w:r>
        <w:rPr>
          <w:sz w:val="24"/>
          <w:szCs w:val="28"/>
        </w:rPr>
      </w:r>
    </w:p>
    <w:p>
      <w:pPr>
        <w:pStyle w:val="Normal"/>
        <w:jc w:val="both"/>
        <w:rPr>
          <w:szCs w:val="28"/>
        </w:rPr>
      </w:pPr>
      <w:r>
        <w:rPr>
          <w:szCs w:val="28"/>
        </w:rPr>
      </w:r>
    </w:p>
    <w:p>
      <w:pPr>
        <w:pStyle w:val="Normal"/>
        <w:jc w:val="both"/>
        <w:rPr>
          <w:szCs w:val="28"/>
        </w:rPr>
      </w:pPr>
      <w:r>
        <w:rPr>
          <w:szCs w:val="28"/>
        </w:rPr>
      </w:r>
    </w:p>
    <w:p>
      <w:pPr>
        <w:pStyle w:val="Normal"/>
        <w:tabs>
          <w:tab w:val="clear" w:pos="708"/>
          <w:tab w:val="left" w:pos="1935" w:leader="none"/>
        </w:tabs>
        <w:jc w:val="both"/>
        <w:rPr>
          <w:szCs w:val="28"/>
        </w:rPr>
      </w:pPr>
      <w:r>
        <w:rPr>
          <w:szCs w:val="28"/>
        </w:rPr>
        <w:tab/>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pPr>
      <w:r>
        <w:rPr/>
      </w:r>
    </w:p>
    <w:sectPr>
      <w:type w:val="nextPage"/>
      <w:pgSz w:w="11906" w:h="16838"/>
      <w:pgMar w:left="1985" w:right="567" w:header="0" w:top="567" w:footer="0" w:bottom="1701" w:gutter="0"/>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Liberation Serif">
    <w:altName w:val="Times New Roman"/>
    <w:charset w:val="01"/>
    <w:family w:val="roman"/>
    <w:pitch w:val="default"/>
  </w:font>
  <w:font w:name="Times New Roman">
    <w:charset w:val="01"/>
    <w:family w:val="roman"/>
    <w:pitch w:val="default"/>
  </w:font>
  <w:font w:name="Arial">
    <w:charset w:val="01"/>
    <w:family w:val="roman"/>
    <w:pitch w:val="default"/>
  </w:font>
  <w:font w:name="Cambria">
    <w:charset w:val="01"/>
    <w:family w:val="roman"/>
    <w:pitch w:val="default"/>
  </w:font>
  <w:font w:name="Tahoma">
    <w:charset w:val="01"/>
    <w:family w:val="roman"/>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sz w:val="20"/>
        <w:rFonts w:cs="Times New Roman"/>
      </w:r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
    <w:lvl w:ilvl="0">
      <w:start w:val="1"/>
      <w:numFmt w:val="none"/>
      <w:suff w:val="nothing"/>
      <w:lvlText w:val=""/>
      <w:lvlJc w:val="left"/>
      <w:pPr>
        <w:tabs>
          <w:tab w:val="num" w:pos="0"/>
        </w:tabs>
        <w:ind w:left="432" w:hanging="432"/>
      </w:pPr>
      <w:rPr>
        <w:sz w:val="40"/>
        <w:b w:val="false"/>
        <w:rFonts w:cs="Times New Roman"/>
      </w:rPr>
    </w:lvl>
    <w:lvl w:ilvl="1">
      <w:start w:val="1"/>
      <w:numFmt w:val="none"/>
      <w:suff w:val="nothing"/>
      <w:lvlText w:val=""/>
      <w:lvlJc w:val="left"/>
      <w:pPr>
        <w:tabs>
          <w:tab w:val="num" w:pos="0"/>
        </w:tabs>
        <w:ind w:left="576" w:hanging="576"/>
      </w:pPr>
      <w:rPr>
        <w:sz w:val="40"/>
        <w:b w:val="false"/>
        <w:rFonts w:cs="Times New Roman"/>
      </w:rPr>
    </w:lvl>
    <w:lvl w:ilvl="2">
      <w:start w:val="1"/>
      <w:numFmt w:val="none"/>
      <w:suff w:val="nothing"/>
      <w:lvlText w:val=""/>
      <w:lvlJc w:val="left"/>
      <w:pPr>
        <w:tabs>
          <w:tab w:val="num" w:pos="0"/>
        </w:tabs>
        <w:ind w:left="720" w:hanging="720"/>
      </w:pPr>
      <w:rPr>
        <w:rFonts w:cs="Times New Roman"/>
      </w:rPr>
    </w:lvl>
    <w:lvl w:ilvl="3">
      <w:start w:val="1"/>
      <w:numFmt w:val="none"/>
      <w:suff w:val="nothing"/>
      <w:lvlText w:val=""/>
      <w:lvlJc w:val="left"/>
      <w:pPr>
        <w:tabs>
          <w:tab w:val="num" w:pos="0"/>
        </w:tabs>
        <w:ind w:left="864" w:hanging="864"/>
      </w:pPr>
      <w:rPr>
        <w:rFonts w:cs="Times New Roman"/>
      </w:rPr>
    </w:lvl>
    <w:lvl w:ilvl="4">
      <w:start w:val="1"/>
      <w:numFmt w:val="none"/>
      <w:suff w:val="nothing"/>
      <w:lvlText w:val=""/>
      <w:lvlJc w:val="left"/>
      <w:pPr>
        <w:tabs>
          <w:tab w:val="num" w:pos="0"/>
        </w:tabs>
        <w:ind w:left="1008" w:hanging="1008"/>
      </w:pPr>
      <w:rPr>
        <w:rFonts w:cs="Times New Roman"/>
      </w:rPr>
    </w:lvl>
    <w:lvl w:ilvl="5">
      <w:start w:val="1"/>
      <w:numFmt w:val="none"/>
      <w:suff w:val="nothing"/>
      <w:lvlText w:val=""/>
      <w:lvlJc w:val="left"/>
      <w:pPr>
        <w:tabs>
          <w:tab w:val="num" w:pos="0"/>
        </w:tabs>
        <w:ind w:left="1152" w:hanging="1152"/>
      </w:pPr>
      <w:rPr>
        <w:rFonts w:cs="Times New Roman"/>
      </w:rPr>
    </w:lvl>
    <w:lvl w:ilvl="6">
      <w:start w:val="1"/>
      <w:numFmt w:val="none"/>
      <w:suff w:val="nothing"/>
      <w:lvlText w:val=""/>
      <w:lvlJc w:val="left"/>
      <w:pPr>
        <w:tabs>
          <w:tab w:val="num" w:pos="0"/>
        </w:tabs>
        <w:ind w:left="1296" w:hanging="1296"/>
      </w:pPr>
      <w:rPr>
        <w:rFonts w:cs="Times New Roman"/>
      </w:rPr>
    </w:lvl>
    <w:lvl w:ilvl="7">
      <w:start w:val="1"/>
      <w:numFmt w:val="none"/>
      <w:suff w:val="nothing"/>
      <w:lvlText w:val=""/>
      <w:lvlJc w:val="left"/>
      <w:pPr>
        <w:tabs>
          <w:tab w:val="num" w:pos="0"/>
        </w:tabs>
        <w:ind w:left="1440" w:hanging="1440"/>
      </w:pPr>
      <w:rPr>
        <w:rFonts w:cs="Times New Roman"/>
      </w:rPr>
    </w:lvl>
    <w:lvl w:ilvl="8">
      <w:start w:val="1"/>
      <w:numFmt w:val="none"/>
      <w:suff w:val="nothing"/>
      <w:lvlText w:val=""/>
      <w:lvlJc w:val="left"/>
      <w:pPr>
        <w:tabs>
          <w:tab w:val="num" w:pos="0"/>
        </w:tabs>
        <w:ind w:left="1584" w:hanging="1584"/>
      </w:pPr>
      <w:rPr>
        <w:rFonts w:cs="Times New Roman"/>
      </w:rPr>
    </w:lvl>
  </w:abstractNum>
  <w:abstractNum w:abstractNumId="3">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00"/>
  <w:displayBackgroundShape/>
  <w:defaultTabStop w:val="708"/>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uk-UA" w:eastAsia="zh-CN" w:bidi="hi-IN"/>
      </w:rPr>
    </w:rPrDefault>
    <w:pPrDefault>
      <w:pPr>
        <w:suppressAutoHyphens w:val="true"/>
      </w:pPr>
    </w:pPrDefault>
  </w:docDefaults>
  <w:style w:type="paragraph" w:styleId="Normal">
    <w:name w:val="Normal"/>
    <w:qFormat/>
    <w:pPr>
      <w:widowControl/>
      <w:suppressAutoHyphens w:val="true"/>
      <w:bidi w:val="0"/>
      <w:spacing w:before="0" w:after="0"/>
      <w:jc w:val="left"/>
    </w:pPr>
    <w:rPr>
      <w:rFonts w:ascii="Times New Roman" w:hAnsi="Times New Roman" w:eastAsia="Times New Roman" w:cs="Times New Roman"/>
      <w:color w:val="auto"/>
      <w:kern w:val="0"/>
      <w:sz w:val="28"/>
      <w:szCs w:val="24"/>
      <w:lang w:val="uk-UA" w:eastAsia="zh-CN" w:bidi="ar-SA"/>
    </w:rPr>
  </w:style>
  <w:style w:type="paragraph" w:styleId="1">
    <w:name w:val="Heading 1"/>
    <w:basedOn w:val="Normal"/>
    <w:next w:val="Normal"/>
    <w:qFormat/>
    <w:pPr>
      <w:keepNext w:val="true"/>
      <w:tabs>
        <w:tab w:val="clear" w:pos="708"/>
        <w:tab w:val="left" w:pos="0" w:leader="none"/>
      </w:tabs>
      <w:ind w:left="432" w:right="0" w:hanging="432"/>
      <w:jc w:val="center"/>
      <w:outlineLvl w:val="0"/>
    </w:pPr>
    <w:rPr>
      <w:b/>
      <w:bCs/>
      <w:sz w:val="32"/>
    </w:rPr>
  </w:style>
  <w:style w:type="paragraph" w:styleId="2">
    <w:name w:val="Heading 2"/>
    <w:basedOn w:val="Normal"/>
    <w:next w:val="Normal"/>
    <w:qFormat/>
    <w:pPr>
      <w:keepNext w:val="true"/>
      <w:tabs>
        <w:tab w:val="clear" w:pos="708"/>
        <w:tab w:val="left" w:pos="0" w:leader="none"/>
      </w:tabs>
      <w:spacing w:before="240" w:after="60"/>
      <w:ind w:left="576" w:right="0" w:hanging="576"/>
      <w:outlineLvl w:val="1"/>
    </w:pPr>
    <w:rPr>
      <w:rFonts w:ascii="Arial" w:hAnsi="Arial" w:cs="Arial"/>
      <w:b/>
      <w:bCs/>
      <w:i/>
      <w:iCs/>
      <w:szCs w:val="28"/>
    </w:rPr>
  </w:style>
  <w:style w:type="paragraph" w:styleId="3">
    <w:name w:val="Heading 3"/>
    <w:basedOn w:val="Style12"/>
    <w:next w:val="Style13"/>
    <w:qFormat/>
    <w:pPr>
      <w:outlineLvl w:val="2"/>
    </w:pPr>
    <w:rPr>
      <w:b/>
      <w:bCs/>
      <w:sz w:val="28"/>
      <w:szCs w:val="28"/>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WW8Num2z0">
    <w:name w:val="WW8Num2z0"/>
    <w:qFormat/>
    <w:rPr>
      <w:rFonts w:cs="Times New Roman"/>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WW8Num3z0">
    <w:name w:val="WW8Num3z0"/>
    <w:qFormat/>
    <w:rPr>
      <w:rFonts w:cs="Times New Roman"/>
    </w:rPr>
  </w:style>
  <w:style w:type="character" w:styleId="Style11">
    <w:name w:val="Основной шрифт абзаца"/>
    <w:qFormat/>
    <w:rPr/>
  </w:style>
  <w:style w:type="character" w:styleId="21">
    <w:name w:val="Основной шрифт абзаца2"/>
    <w:qFormat/>
    <w:rPr/>
  </w:style>
  <w:style w:type="character" w:styleId="Heading1Char">
    <w:name w:val="Heading 1 Char"/>
    <w:qFormat/>
    <w:rPr>
      <w:rFonts w:ascii="Cambria" w:hAnsi="Cambria" w:cs="Times New Roman"/>
      <w:b/>
      <w:bCs/>
      <w:kern w:val="2"/>
      <w:sz w:val="32"/>
      <w:szCs w:val="32"/>
      <w:lang w:val="uk-UA" w:eastAsia="zh-CN"/>
    </w:rPr>
  </w:style>
  <w:style w:type="character" w:styleId="Heading2Char">
    <w:name w:val="Heading 2 Char"/>
    <w:qFormat/>
    <w:rPr>
      <w:rFonts w:ascii="Cambria" w:hAnsi="Cambria" w:cs="Times New Roman"/>
      <w:b/>
      <w:bCs/>
      <w:i/>
      <w:iCs/>
      <w:sz w:val="28"/>
      <w:szCs w:val="28"/>
      <w:lang w:val="uk-UA" w:eastAsia="zh-CN"/>
    </w:rPr>
  </w:style>
  <w:style w:type="character" w:styleId="WW8Num1zfalse">
    <w:name w:val="WW8Num1zfalse"/>
    <w:qFormat/>
    <w:rPr/>
  </w:style>
  <w:style w:type="character" w:styleId="WW8Num1ztrue">
    <w:name w:val="WW8Num1ztrue"/>
    <w:qFormat/>
    <w:rPr/>
  </w:style>
  <w:style w:type="character" w:styleId="WW8Num1ztrue7">
    <w:name w:val="WW8Num1ztrue7"/>
    <w:qFormat/>
    <w:rPr/>
  </w:style>
  <w:style w:type="character" w:styleId="WW8Num1ztrue6">
    <w:name w:val="WW8Num1ztrue6"/>
    <w:qFormat/>
    <w:rPr/>
  </w:style>
  <w:style w:type="character" w:styleId="WW8Num1ztrue5">
    <w:name w:val="WW8Num1ztrue5"/>
    <w:qFormat/>
    <w:rPr/>
  </w:style>
  <w:style w:type="character" w:styleId="WW8Num1ztrue4">
    <w:name w:val="WW8Num1ztrue4"/>
    <w:qFormat/>
    <w:rPr/>
  </w:style>
  <w:style w:type="character" w:styleId="WW8Num1ztrue3">
    <w:name w:val="WW8Num1ztrue3"/>
    <w:qFormat/>
    <w:rPr/>
  </w:style>
  <w:style w:type="character" w:styleId="WW8Num1ztrue2">
    <w:name w:val="WW8Num1ztrue2"/>
    <w:qFormat/>
    <w:rPr/>
  </w:style>
  <w:style w:type="character" w:styleId="WW8Num1ztrue1">
    <w:name w:val="WW8Num1ztrue1"/>
    <w:qFormat/>
    <w:rPr/>
  </w:style>
  <w:style w:type="character" w:styleId="WWWW8Num1ztrue">
    <w:name w:val="WW-WW8Num1ztrue"/>
    <w:qFormat/>
    <w:rPr/>
  </w:style>
  <w:style w:type="character" w:styleId="WWWW8Num1ztrue1">
    <w:name w:val="WW-WW8Num1ztrue1"/>
    <w:qFormat/>
    <w:rPr/>
  </w:style>
  <w:style w:type="character" w:styleId="WWWW8Num1ztrue2">
    <w:name w:val="WW-WW8Num1ztrue2"/>
    <w:qFormat/>
    <w:rPr/>
  </w:style>
  <w:style w:type="character" w:styleId="WWWW8Num1ztrue3">
    <w:name w:val="WW-WW8Num1ztrue3"/>
    <w:qFormat/>
    <w:rPr/>
  </w:style>
  <w:style w:type="character" w:styleId="WWWW8Num1ztrue4">
    <w:name w:val="WW-WW8Num1ztrue4"/>
    <w:qFormat/>
    <w:rPr/>
  </w:style>
  <w:style w:type="character" w:styleId="WWWW8Num1ztrue5">
    <w:name w:val="WW-WW8Num1ztrue5"/>
    <w:qFormat/>
    <w:rPr/>
  </w:style>
  <w:style w:type="character" w:styleId="WWWW8Num1ztrue6">
    <w:name w:val="WW-WW8Num1ztrue6"/>
    <w:qFormat/>
    <w:rPr/>
  </w:style>
  <w:style w:type="character" w:styleId="WWWW8Num1ztrue7">
    <w:name w:val="WW-WW8Num1ztrue7"/>
    <w:qFormat/>
    <w:rPr/>
  </w:style>
  <w:style w:type="character" w:styleId="WWWW8Num1ztrue11">
    <w:name w:val="WW-WW8Num1ztrue11"/>
    <w:qFormat/>
    <w:rPr/>
  </w:style>
  <w:style w:type="character" w:styleId="WWWW8Num1ztrue21">
    <w:name w:val="WW-WW8Num1ztrue21"/>
    <w:qFormat/>
    <w:rPr/>
  </w:style>
  <w:style w:type="character" w:styleId="WWWW8Num1ztrue31">
    <w:name w:val="WW-WW8Num1ztrue31"/>
    <w:qFormat/>
    <w:rPr/>
  </w:style>
  <w:style w:type="character" w:styleId="WWWW8Num1ztrue41">
    <w:name w:val="WW-WW8Num1ztrue41"/>
    <w:qFormat/>
    <w:rPr/>
  </w:style>
  <w:style w:type="character" w:styleId="WWWW8Num1ztrue51">
    <w:name w:val="WW-WW8Num1ztrue51"/>
    <w:qFormat/>
    <w:rPr/>
  </w:style>
  <w:style w:type="character" w:styleId="WWWW8Num1ztrue61">
    <w:name w:val="WW-WW8Num1ztrue61"/>
    <w:qFormat/>
    <w:rPr/>
  </w:style>
  <w:style w:type="character" w:styleId="WWWW8Num1ztrue71">
    <w:name w:val="WW-WW8Num1ztrue71"/>
    <w:qFormat/>
    <w:rPr/>
  </w:style>
  <w:style w:type="character" w:styleId="WWWW8Num1ztrue111">
    <w:name w:val="WW-WW8Num1ztrue111"/>
    <w:qFormat/>
    <w:rPr/>
  </w:style>
  <w:style w:type="character" w:styleId="WWWW8Num1ztrue211">
    <w:name w:val="WW-WW8Num1ztrue211"/>
    <w:qFormat/>
    <w:rPr/>
  </w:style>
  <w:style w:type="character" w:styleId="WWWW8Num1ztrue311">
    <w:name w:val="WW-WW8Num1ztrue311"/>
    <w:qFormat/>
    <w:rPr/>
  </w:style>
  <w:style w:type="character" w:styleId="WWWW8Num1ztrue411">
    <w:name w:val="WW-WW8Num1ztrue411"/>
    <w:qFormat/>
    <w:rPr/>
  </w:style>
  <w:style w:type="character" w:styleId="WWWW8Num1ztrue511">
    <w:name w:val="WW-WW8Num1ztrue511"/>
    <w:qFormat/>
    <w:rPr/>
  </w:style>
  <w:style w:type="character" w:styleId="WWWW8Num1ztrue611">
    <w:name w:val="WW-WW8Num1ztrue611"/>
    <w:qFormat/>
    <w:rPr/>
  </w:style>
  <w:style w:type="character" w:styleId="11">
    <w:name w:val="Основной шрифт абзаца1"/>
    <w:qFormat/>
    <w:rPr/>
  </w:style>
  <w:style w:type="character" w:styleId="BodyTextChar">
    <w:name w:val="Body Text Char"/>
    <w:qFormat/>
    <w:rPr>
      <w:rFonts w:cs="Times New Roman"/>
      <w:sz w:val="24"/>
      <w:szCs w:val="24"/>
      <w:lang w:val="uk-UA" w:eastAsia="zh-CN"/>
    </w:rPr>
  </w:style>
  <w:style w:type="character" w:styleId="BalloonTextChar">
    <w:name w:val="Balloon Text Char"/>
    <w:qFormat/>
    <w:rPr>
      <w:rFonts w:cs="Times New Roman"/>
      <w:sz w:val="2"/>
      <w:lang w:val="uk-UA" w:eastAsia="zh-CN"/>
    </w:rPr>
  </w:style>
  <w:style w:type="paragraph" w:styleId="Style12">
    <w:name w:val="Заголовок"/>
    <w:basedOn w:val="Normal"/>
    <w:next w:val="Style13"/>
    <w:qFormat/>
    <w:pPr>
      <w:keepNext w:val="true"/>
      <w:spacing w:before="240" w:after="120"/>
    </w:pPr>
    <w:rPr>
      <w:rFonts w:ascii="Arial" w:hAnsi="Arial" w:eastAsia="Arial Unicode MS" w:cs="Mangal"/>
      <w:szCs w:val="28"/>
    </w:rPr>
  </w:style>
  <w:style w:type="paragraph" w:styleId="Style13">
    <w:name w:val="Body Text"/>
    <w:basedOn w:val="Normal"/>
    <w:pPr>
      <w:spacing w:before="0" w:after="120"/>
    </w:pPr>
    <w:rPr/>
  </w:style>
  <w:style w:type="paragraph" w:styleId="Style14">
    <w:name w:val="List"/>
    <w:basedOn w:val="Style13"/>
    <w:pPr/>
    <w:rPr>
      <w:rFonts w:cs="Mangal"/>
    </w:rPr>
  </w:style>
  <w:style w:type="paragraph" w:styleId="Style15">
    <w:name w:val="Caption"/>
    <w:basedOn w:val="Normal"/>
    <w:qFormat/>
    <w:pPr>
      <w:suppressLineNumbers/>
      <w:spacing w:before="120" w:after="120"/>
    </w:pPr>
    <w:rPr>
      <w:rFonts w:cs="Arial"/>
      <w:i/>
      <w:iCs/>
      <w:sz w:val="24"/>
      <w:szCs w:val="24"/>
    </w:rPr>
  </w:style>
  <w:style w:type="paragraph" w:styleId="Style16">
    <w:name w:val="Покажчик"/>
    <w:basedOn w:val="Normal"/>
    <w:qFormat/>
    <w:pPr>
      <w:suppressLineNumbers/>
    </w:pPr>
    <w:rPr>
      <w:rFonts w:cs="Arial"/>
    </w:rPr>
  </w:style>
  <w:style w:type="paragraph" w:styleId="Style17">
    <w:name w:val="Название объекта"/>
    <w:basedOn w:val="Normal"/>
    <w:qFormat/>
    <w:pPr>
      <w:suppressLineNumbers/>
      <w:spacing w:before="120" w:after="120"/>
    </w:pPr>
    <w:rPr>
      <w:rFonts w:cs="Mangal"/>
      <w:i/>
      <w:iCs/>
      <w:sz w:val="28"/>
      <w:szCs w:val="24"/>
    </w:rPr>
  </w:style>
  <w:style w:type="paragraph" w:styleId="22">
    <w:name w:val="Указатель2"/>
    <w:basedOn w:val="Normal"/>
    <w:qFormat/>
    <w:pPr>
      <w:suppressLineNumbers/>
    </w:pPr>
    <w:rPr>
      <w:rFonts w:cs="Mangal"/>
    </w:rPr>
  </w:style>
  <w:style w:type="paragraph" w:styleId="12">
    <w:name w:val="Название объекта1"/>
    <w:basedOn w:val="Normal"/>
    <w:qFormat/>
    <w:pPr>
      <w:suppressLineNumbers/>
      <w:spacing w:before="120" w:after="120"/>
    </w:pPr>
    <w:rPr>
      <w:rFonts w:cs="Mangal"/>
      <w:i/>
      <w:iCs/>
      <w:sz w:val="24"/>
    </w:rPr>
  </w:style>
  <w:style w:type="paragraph" w:styleId="13">
    <w:name w:val="Указатель1"/>
    <w:basedOn w:val="Normal"/>
    <w:qFormat/>
    <w:pPr>
      <w:suppressLineNumbers/>
    </w:pPr>
    <w:rPr>
      <w:rFonts w:cs="Mangal"/>
    </w:rPr>
  </w:style>
  <w:style w:type="paragraph" w:styleId="Style18">
    <w:name w:val="Текст выноски"/>
    <w:basedOn w:val="Normal"/>
    <w:qFormat/>
    <w:pPr/>
    <w:rPr>
      <w:rFonts w:ascii="Tahoma" w:hAnsi="Tahoma" w:cs="Tahoma"/>
      <w:sz w:val="16"/>
      <w:szCs w:val="16"/>
    </w:rPr>
  </w:style>
  <w:style w:type="paragraph" w:styleId="14">
    <w:name w:val="Цитата1"/>
    <w:basedOn w:val="Normal"/>
    <w:qFormat/>
    <w:pPr>
      <w:tabs>
        <w:tab w:val="clear" w:pos="708"/>
        <w:tab w:val="left" w:pos="616" w:leader="none"/>
        <w:tab w:val="left" w:pos="5954" w:leader="none"/>
        <w:tab w:val="left" w:pos="6096" w:leader="none"/>
      </w:tabs>
      <w:overflowPunct w:val="true"/>
      <w:ind w:left="284" w:right="-426" w:hanging="284"/>
      <w:jc w:val="both"/>
    </w:pPr>
    <w:rPr>
      <w:sz w:val="22"/>
    </w:rPr>
  </w:style>
  <w:style w:type="paragraph" w:styleId="15">
    <w:name w:val="Схема документа1"/>
    <w:basedOn w:val="Normal"/>
    <w:qFormat/>
    <w:pPr>
      <w:shd w:val="clear" w:fill="000080"/>
    </w:pPr>
    <w:rPr>
      <w:rFonts w:ascii="Tahoma" w:hAnsi="Tahoma" w:cs="Tahoma"/>
      <w:sz w:val="20"/>
      <w:szCs w:val="20"/>
    </w:rPr>
  </w:style>
  <w:style w:type="paragraph" w:styleId="Style19">
    <w:name w:val="Верхній і нижній колонтитули"/>
    <w:basedOn w:val="Normal"/>
    <w:qFormat/>
    <w:pPr/>
    <w:rPr/>
  </w:style>
  <w:style w:type="paragraph" w:styleId="Style20">
    <w:name w:val="Header"/>
    <w:basedOn w:val="Normal"/>
    <w:pPr>
      <w:tabs>
        <w:tab w:val="clear" w:pos="708"/>
        <w:tab w:val="center" w:pos="4677" w:leader="none"/>
        <w:tab w:val="right" w:pos="9355" w:leader="none"/>
      </w:tabs>
    </w:pPr>
    <w:rPr/>
  </w:style>
  <w:style w:type="paragraph" w:styleId="Style21">
    <w:name w:val="Footer"/>
    <w:basedOn w:val="Normal"/>
    <w:pPr>
      <w:tabs>
        <w:tab w:val="clear" w:pos="708"/>
        <w:tab w:val="center" w:pos="4677" w:leader="none"/>
        <w:tab w:val="right" w:pos="9355" w:leader="none"/>
      </w:tabs>
    </w:pPr>
    <w:rPr/>
  </w:style>
  <w:style w:type="numbering" w:styleId="WW8Num1">
    <w:name w:val="WW8Num1"/>
    <w:qFormat/>
  </w:style>
  <w:style w:type="numbering" w:styleId="WW8Num2">
    <w:name w:val="WW8Num2"/>
    <w:qFormat/>
  </w:style>
  <w:style w:type="numbering" w:styleId="WW8Num3">
    <w:name w:val="WW8Num3"/>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Normal_x005F_x005F_x005F_x005F_x0000_</Template>
  <TotalTime>113</TotalTime>
  <Application>LibreOffice/7.1.5.2$Windows_X86_64 LibreOffice_project/85f04e9f809797b8199d13c421bd8a2b025d52b5</Application>
  <AppVersion>15.0000</AppVersion>
  <Pages>2</Pages>
  <Words>351</Words>
  <Characters>2253</Characters>
  <CharactersWithSpaces>2827</CharactersWithSpaces>
  <Paragraphs>24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2021-05-21T17:53:00Z</dcterms:created>
  <dc:creator>burko</dc:creator>
  <dc:description/>
  <dc:language>uk-UA</dc:language>
  <cp:lastModifiedBy/>
  <cp:lastPrinted>2021-10-07T11:59:16Z</cp:lastPrinted>
  <dcterms:modified xsi:type="dcterms:W3CDTF">2021-10-07T12:30:55Z</dcterms:modified>
  <cp:revision>15</cp:revision>
  <dc:subject/>
  <dc:title>  </dc:title>
</cp:coreProperties>
</file>

<file path=docProps/custom.xml><?xml version="1.0" encoding="utf-8"?>
<Properties xmlns="http://schemas.openxmlformats.org/officeDocument/2006/custom-properties" xmlns:vt="http://schemas.openxmlformats.org/officeDocument/2006/docPropsVTypes"/>
</file>