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 w:val="28"/>
          <w:szCs w:val="28"/>
        </w:rPr>
        <w:t>«Про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тарифи на теплову енергію, що виробляється </w:t>
      </w:r>
      <w:r>
        <w:rPr>
          <w:bCs w:val="false"/>
          <w:sz w:val="28"/>
          <w:szCs w:val="28"/>
        </w:rPr>
        <w:t>«Луцький ремонтний завод “Мотор”»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 w:val="28"/>
          <w:szCs w:val="28"/>
        </w:rPr>
        <w:t>Котельня Державного</w:t>
      </w:r>
      <w:r>
        <w:rPr>
          <w:bCs w:val="false"/>
          <w:sz w:val="28"/>
          <w:szCs w:val="28"/>
          <w:lang w:val="ru-RU"/>
        </w:rPr>
        <w:t xml:space="preserve"> </w:t>
      </w:r>
      <w:r>
        <w:rPr>
          <w:bCs w:val="false"/>
          <w:sz w:val="28"/>
          <w:szCs w:val="28"/>
        </w:rPr>
        <w:t xml:space="preserve">підприємства «Луцький ремонтний завод “Мотор”» </w:t>
      </w:r>
      <w:r>
        <w:rPr>
          <w:sz w:val="28"/>
          <w:szCs w:val="28"/>
        </w:rPr>
        <w:t xml:space="preserve">виробляє теплову енергію для власних потреб, та для надання послуг з опалення </w:t>
      </w:r>
      <w:r>
        <w:rPr>
          <w:bCs w:val="false"/>
          <w:sz w:val="28"/>
          <w:szCs w:val="28"/>
        </w:rPr>
        <w:t>для населення:</w:t>
      </w:r>
      <w:r>
        <w:rPr>
          <w:sz w:val="28"/>
          <w:szCs w:val="28"/>
        </w:rPr>
        <w:t xml:space="preserve"> для гуртожитку на вулиці Івана Кожедуба будинок № 28 та для житлових будинків № 12 на вул. Озерецькій та №1 на вул. Ківерцівська</w:t>
      </w:r>
      <w:r>
        <w:rPr>
          <w:bCs w:val="false"/>
          <w:sz w:val="28"/>
          <w:szCs w:val="28"/>
        </w:rPr>
        <w:t>.</w:t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</w:rPr>
        <w:t xml:space="preserve">Діючі тарифи на теплову енергію </w:t>
      </w:r>
      <w:r>
        <w:rPr>
          <w:bCs w:val="false"/>
          <w:sz w:val="28"/>
          <w:szCs w:val="28"/>
        </w:rPr>
        <w:t xml:space="preserve">встановлені рішеннями виконавчого комітету </w:t>
      </w:r>
      <w:r>
        <w:rPr>
          <w:sz w:val="28"/>
          <w:szCs w:val="28"/>
        </w:rPr>
        <w:t xml:space="preserve">від 20.02.2019 № 92-1 «Про тарифи на теплову енергію, </w:t>
      </w:r>
      <w:r>
        <w:rPr>
          <w:bCs w:val="false"/>
          <w:sz w:val="28"/>
          <w:szCs w:val="28"/>
        </w:rPr>
        <w:t>що виробляється ДП «Луцький ремонтний завод “Мотор”» та від 07.03.2019 № 138-1 “Про внесення змін до рішення виконавчого комітету від 20.02.2019 № 92-1”.</w:t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</w:rPr>
        <w:t xml:space="preserve">Встановлення нового </w:t>
      </w:r>
      <w:r>
        <w:rPr>
          <w:bCs w:val="false"/>
          <w:sz w:val="28"/>
          <w:szCs w:val="28"/>
        </w:rPr>
        <w:t>тарифу на теплову енергію, що виробляється «Луцький ремонтний завод “Мотор”» для реалізації ДКП «Луцьктепло» для надання послуг з опалення та постачання гарячої води населенню та для надання послуг з опалення та постачання гарячої води мешканцям гуртожитку</w:t>
      </w:r>
      <w:r>
        <w:rPr>
          <w:sz w:val="28"/>
          <w:szCs w:val="28"/>
        </w:rPr>
        <w:t xml:space="preserve"> здійснюється з метою приведення їх до рівня економічно обґрунтованих витрат по причині зростання вартості палива, електричної енергії та мінімальної заробітної плати на загальнодержавному рівні. </w:t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</w:rPr>
        <w:t xml:space="preserve">Вартість палива у тарифі на теплову енергію для потреб населення зросла на 2 % із </w:t>
      </w:r>
      <w:r>
        <w:rPr>
          <w:sz w:val="28"/>
          <w:szCs w:val="28"/>
          <w:lang w:val="uk-UA"/>
        </w:rPr>
        <w:t>6235,5 </w:t>
      </w:r>
      <w:r>
        <w:rPr>
          <w:sz w:val="28"/>
          <w:szCs w:val="28"/>
        </w:rPr>
        <w:t>грн/тис.м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 xml:space="preserve">(без ПДВ) до </w:t>
      </w:r>
      <w:r>
        <w:rPr>
          <w:bCs w:val="false"/>
          <w:sz w:val="28"/>
          <w:szCs w:val="28"/>
        </w:rPr>
        <w:t xml:space="preserve">6321,48 </w:t>
      </w:r>
      <w:r>
        <w:rPr>
          <w:sz w:val="28"/>
          <w:szCs w:val="28"/>
        </w:rPr>
        <w:t>грн/тис.м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, для потреб інших споживачів з </w:t>
      </w:r>
      <w:r>
        <w:rPr>
          <w:sz w:val="28"/>
          <w:szCs w:val="28"/>
          <w:lang w:val="uk-UA"/>
        </w:rPr>
        <w:t>10975 грн/тис.м</w:t>
      </w:r>
      <w:r>
        <w:rPr>
          <w:sz w:val="28"/>
          <w:szCs w:val="28"/>
          <w:vertAlign w:val="superscript"/>
          <w:lang w:val="uk-UA"/>
        </w:rPr>
        <w:t xml:space="preserve">3 </w:t>
      </w:r>
      <w:r>
        <w:rPr>
          <w:position w:val="0"/>
          <w:sz w:val="28"/>
          <w:sz w:val="28"/>
          <w:szCs w:val="28"/>
          <w:vertAlign w:val="baseline"/>
          <w:lang w:val="uk-UA"/>
        </w:rPr>
        <w:t>до 20780 грн/тис.м</w:t>
      </w:r>
      <w:r>
        <w:rPr>
          <w:sz w:val="28"/>
          <w:szCs w:val="28"/>
          <w:vertAlign w:val="superscript"/>
          <w:lang w:val="uk-UA"/>
        </w:rPr>
        <w:t xml:space="preserve">3 </w:t>
      </w:r>
      <w:r>
        <w:rPr>
          <w:position w:val="0"/>
          <w:sz w:val="28"/>
          <w:sz w:val="28"/>
          <w:szCs w:val="28"/>
          <w:vertAlign w:val="baseline"/>
          <w:lang w:val="uk-UA"/>
        </w:rPr>
        <w:t>, ріст  у 1,9 рази.</w:t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</w:rPr>
        <w:t>В діючому тарифі врахований розмір мінімальної заробітної плати на рівні 4173 грн/міс, в плановому —6000 грн/міс, тобто, ріст 43 %.</w:t>
      </w:r>
      <w:r>
        <w:rPr>
          <w:bCs w:val="false"/>
          <w:sz w:val="28"/>
          <w:szCs w:val="28"/>
        </w:rPr>
        <w:t xml:space="preserve"> </w:t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 w:val="28"/>
          <w:szCs w:val="28"/>
        </w:rPr>
        <w:t>Ріст вартості послуг з водопостачання та водовідведення у 2 рази.</w:t>
      </w:r>
    </w:p>
    <w:p>
      <w:pPr>
        <w:pStyle w:val="Normal"/>
        <w:ind w:left="0" w:righ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Розрахунки планового тарифу на теплову енергію для населення здійснено відповідно постанови Кабінету Міністрів України від 01.06.2011 № 869 «Про забезпечення єдиного підходу до формування тарифів на житлово-комунальні послуги».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eastAsia="uk-UA"/>
        </w:rPr>
        <w:t xml:space="preserve">Відповідно до Наказу </w:t>
      </w:r>
      <w:r>
        <w:rPr>
          <w:sz w:val="28"/>
          <w:szCs w:val="28"/>
          <w:lang w:val="uk-UA" w:eastAsia="uk-UA"/>
        </w:rPr>
        <w:t>Міністерства регіонального розвитку, будівництва та житлово-комунального господарства України від 05 червня 2018 року № 130 «Про затвердження Порядку інформування споживачів про намір зміни цін/тарифів на комунальні послуги з обґрунтуванням такої необхідності»</w:t>
      </w:r>
      <w:r>
        <w:rPr>
          <w:sz w:val="28"/>
          <w:szCs w:val="28"/>
          <w:lang w:eastAsia="uk-UA"/>
        </w:rPr>
        <w:t xml:space="preserve"> мешканців гуртожитку на </w:t>
      </w:r>
      <w:r>
        <w:rPr>
          <w:sz w:val="28"/>
          <w:szCs w:val="28"/>
        </w:rPr>
        <w:t xml:space="preserve">вулиці Івана Кожедуба будинок </w:t>
      </w:r>
      <w:r>
        <w:rPr>
          <w:sz w:val="28"/>
          <w:szCs w:val="28"/>
          <w:lang w:eastAsia="uk-UA"/>
        </w:rPr>
        <w:t>поінформовано про намір перегляду тарифів на опалення та гарячого водопостачання у вказаному розмірі шляхом розміщення оголошення  у будинку.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Порівняльна таблиця зміни тарифів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4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7"/>
        <w:gridCol w:w="1623"/>
        <w:gridCol w:w="1620"/>
        <w:gridCol w:w="1437"/>
        <w:gridCol w:w="1643"/>
      </w:tblGrid>
      <w:tr>
        <w:trPr/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Чинний тариф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з ПДВ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Плановий тариф</w:t>
            </w:r>
            <w:r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>з ПДВ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 xml:space="preserve">Ріст,  грн.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Ріст, %</w:t>
            </w:r>
          </w:p>
        </w:tc>
      </w:tr>
      <w:tr>
        <w:trPr/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Теплова енергія для надання послуг з опалення та постачання гарячої води для населення, грн/Гкал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 w:val="false"/>
                <w:sz w:val="28"/>
                <w:szCs w:val="28"/>
              </w:rPr>
            </w:pPr>
            <w:r>
              <w:rPr>
                <w:bCs w:val="false"/>
                <w:sz w:val="28"/>
                <w:szCs w:val="28"/>
              </w:rPr>
              <w:t>1801,79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 w:val="false"/>
                <w:sz w:val="28"/>
                <w:szCs w:val="28"/>
              </w:rPr>
            </w:pPr>
            <w:r>
              <w:rPr>
                <w:bCs w:val="false"/>
                <w:sz w:val="28"/>
                <w:szCs w:val="28"/>
              </w:rPr>
              <w:t>2149,67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+347,88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+19</w:t>
            </w:r>
          </w:p>
        </w:tc>
      </w:tr>
      <w:tr>
        <w:trPr/>
        <w:tc>
          <w:tcPr>
            <w:tcW w:w="34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Теплова енергія для надання послуг з опалення  для інших споживачів, грн/Гкал</w:t>
            </w:r>
          </w:p>
        </w:tc>
        <w:tc>
          <w:tcPr>
            <w:tcW w:w="1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Cs w:val="false"/>
                <w:sz w:val="28"/>
                <w:szCs w:val="28"/>
              </w:rPr>
            </w:pPr>
            <w:r>
              <w:rPr>
                <w:bCs w:val="false"/>
                <w:sz w:val="28"/>
                <w:szCs w:val="28"/>
              </w:rPr>
              <w:t>1924,32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8"/>
                <w:szCs w:val="28"/>
              </w:rPr>
              <w:t xml:space="preserve"> </w:t>
            </w:r>
            <w:r>
              <w:rPr>
                <w:bCs w:val="false"/>
                <w:sz w:val="28"/>
                <w:szCs w:val="28"/>
              </w:rPr>
              <w:t>4884,19</w:t>
            </w: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2959,87</w:t>
            </w:r>
          </w:p>
        </w:tc>
        <w:tc>
          <w:tcPr>
            <w:tcW w:w="1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+253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>економічної політики                                                                Борис СМАЛЬ</w:t>
      </w:r>
    </w:p>
    <w:sectPr>
      <w:headerReference w:type="default" r:id="rId2"/>
      <w:headerReference w:type="first" r:id="rId3"/>
      <w:type w:val="nextPage"/>
      <w:pgSz w:w="11906" w:h="16838"/>
      <w:pgMar w:left="1701" w:right="567" w:header="709" w:top="766" w:footer="0" w:bottom="141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ind w:left="0"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805" cy="205740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00" cy="205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/>
                          </w:pPr>
                          <w:r>
                            <w:rPr>
                              <w:rStyle w:val="Style1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Style15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Style1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tyle15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Style1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720" rIns="720" t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stroked="f" style="position:absolute;margin-left:237.4pt;margin-top:0.05pt;width:7.05pt;height:16.1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3"/>
                      <w:rPr/>
                    </w:pPr>
                    <w:r>
                      <w:rPr>
                        <w:rStyle w:val="Style15"/>
                        <w:color w:val="000000"/>
                      </w:rPr>
                      <w:fldChar w:fldCharType="begin"/>
                    </w:r>
                    <w:r>
                      <w:rPr>
                        <w:rStyle w:val="Style15"/>
                        <w:color w:val="000000"/>
                      </w:rPr>
                      <w:instrText> PAGE </w:instrText>
                    </w:r>
                    <w:r>
                      <w:rPr>
                        <w:rStyle w:val="Style15"/>
                        <w:color w:val="000000"/>
                      </w:rPr>
                      <w:fldChar w:fldCharType="separate"/>
                    </w:r>
                    <w:r>
                      <w:rPr>
                        <w:rStyle w:val="Style15"/>
                        <w:color w:val="000000"/>
                      </w:rPr>
                      <w:t>2</w:t>
                    </w:r>
                    <w:r>
                      <w:rPr>
                        <w:rStyle w:val="Style15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Style15">
    <w:name w:val="Номер сторінки"/>
    <w:basedOn w:val="Style14"/>
    <w:rPr/>
  </w:style>
  <w:style w:type="character" w:styleId="Rvts0">
    <w:name w:val="rvts0"/>
    <w:basedOn w:val="Style14"/>
    <w:qFormat/>
    <w:rPr/>
  </w:style>
  <w:style w:type="character" w:styleId="Style16">
    <w:name w:val="Гіперпосилання"/>
    <w:basedOn w:val="Style14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285</TotalTime>
  <Application>LibreOffice/7.0.0.3$Windows_x86 LibreOffice_project/8061b3e9204bef6b321a21033174034a5e2ea88e</Application>
  <Pages>2</Pages>
  <Words>379</Words>
  <Characters>2339</Characters>
  <CharactersWithSpaces>2762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2015-10-19T19:40:00Z</dcterms:created>
  <dc:creator>Vasilkovska</dc:creator>
  <dc:description/>
  <dc:language>uk-UA</dc:language>
  <cp:lastModifiedBy/>
  <cp:lastPrinted>1995-11-21T17:41:00Z</cp:lastPrinted>
  <dcterms:modified xsi:type="dcterms:W3CDTF">2021-10-18T10:12:42Z</dcterms:modified>
  <cp:revision>27</cp:revision>
  <dc:subject/>
  <dc:title>Пояснювальна записка</dc:title>
</cp:coreProperties>
</file>