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6270" cy="636270"/>
                <wp:effectExtent l="0" t="0" r="0" b="0"/>
                <wp:wrapNone/>
                <wp:docPr id="1" name="shapetype_ole_rId2"/>
                <a:graphic xmlns:a="http://schemas.openxmlformats.org/drawingml/2006/main">
                  <a:graphicData uri="http://schemas.microsoft.com/office/word/2010/wordprocessingShape">
                    <wps:wsp>
                      <wps:cNvSpPr/>
                      <wps:spPr>
                        <a:xfrm>
                          <a:off x="0" y="0"/>
                          <a:ext cx="635760" cy="6357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pt;height:50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f" o:ole="">
            <v:imagedata r:id="rId3" o:title=""/>
          </v:shape>
          <o:OLEObject Type="Embed" ProgID="PBrush" ShapeID="ole_rId2" DrawAspect="Content" ObjectID="_482316483"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Cs w:val="28"/>
        </w:rPr>
      </w:pPr>
      <w:r>
        <w:rPr>
          <w:szCs w:val="28"/>
        </w:rPr>
        <w:t xml:space="preserve">                                                 </w:t>
      </w:r>
    </w:p>
    <w:p>
      <w:pPr>
        <w:pStyle w:val="Normal"/>
        <w:widowControl w:val="false"/>
        <w:jc w:val="both"/>
        <w:rPr>
          <w:szCs w:val="28"/>
        </w:rPr>
      </w:pPr>
      <w:r>
        <w:rPr>
          <w:szCs w:val="28"/>
        </w:rPr>
      </w:r>
    </w:p>
    <w:p>
      <w:pPr>
        <w:pStyle w:val="Normal"/>
        <w:ind w:right="-868" w:hanging="0"/>
        <w:jc w:val="both"/>
        <w:rPr>
          <w:szCs w:val="28"/>
        </w:rPr>
      </w:pPr>
      <w:r>
        <w:rPr>
          <w:szCs w:val="28"/>
        </w:rPr>
        <w:t>Про надання  громадянину Недельсь-</w:t>
      </w:r>
    </w:p>
    <w:p>
      <w:pPr>
        <w:pStyle w:val="Normal"/>
        <w:ind w:right="-868" w:hanging="0"/>
        <w:jc w:val="both"/>
        <w:rPr>
          <w:szCs w:val="28"/>
        </w:rPr>
      </w:pPr>
      <w:r>
        <w:rPr>
          <w:szCs w:val="28"/>
        </w:rPr>
        <w:t>кому  І.В.</w:t>
      </w:r>
      <w:r>
        <w:rPr>
          <w:szCs w:val="28"/>
          <w:lang w:val="ru-RU"/>
        </w:rPr>
        <w:t xml:space="preserve">  </w:t>
      </w:r>
      <w:r>
        <w:rPr>
          <w:szCs w:val="28"/>
        </w:rPr>
        <w:t xml:space="preserve">дозволу   на   розроблення </w:t>
      </w:r>
    </w:p>
    <w:p>
      <w:pPr>
        <w:pStyle w:val="Normal"/>
        <w:ind w:right="-868" w:hanging="0"/>
        <w:jc w:val="both"/>
        <w:rPr>
          <w:szCs w:val="28"/>
        </w:rPr>
      </w:pPr>
      <w:r>
        <w:rPr>
          <w:szCs w:val="28"/>
        </w:rPr>
        <w:t>проекту</w:t>
      </w:r>
      <w:r>
        <w:rPr/>
        <w:t xml:space="preserve"> </w:t>
      </w:r>
      <w:r>
        <w:rPr>
          <w:szCs w:val="28"/>
        </w:rPr>
        <w:t>землеустрою щодо відведен-</w:t>
      </w:r>
    </w:p>
    <w:p>
      <w:pPr>
        <w:pStyle w:val="Normal"/>
        <w:ind w:right="-868" w:hanging="0"/>
        <w:jc w:val="both"/>
        <w:rPr>
          <w:szCs w:val="28"/>
        </w:rPr>
      </w:pPr>
      <w:r>
        <w:rPr>
          <w:szCs w:val="28"/>
        </w:rPr>
        <w:t>н</w:t>
      </w:r>
      <w:r>
        <w:rPr>
          <w:spacing w:val="-2"/>
          <w:szCs w:val="28"/>
        </w:rPr>
        <w:t>я земельної</w:t>
      </w:r>
      <w:r>
        <w:rPr>
          <w:spacing w:val="-2"/>
        </w:rPr>
        <w:t xml:space="preserve"> </w:t>
      </w:r>
      <w:r>
        <w:rPr>
          <w:spacing w:val="-2"/>
          <w:szCs w:val="28"/>
        </w:rPr>
        <w:t>ділянки для будівництва</w:t>
      </w:r>
      <w:r>
        <w:rPr>
          <w:szCs w:val="28"/>
        </w:rPr>
        <w:t> </w:t>
      </w:r>
    </w:p>
    <w:p>
      <w:pPr>
        <w:pStyle w:val="Normal"/>
        <w:ind w:right="-868" w:hanging="0"/>
        <w:jc w:val="both"/>
        <w:rPr/>
      </w:pPr>
      <w:r>
        <w:rPr>
          <w:spacing w:val="-4"/>
          <w:szCs w:val="28"/>
        </w:rPr>
        <w:t>та</w:t>
      </w:r>
      <w:r>
        <w:rPr>
          <w:spacing w:val="-4"/>
          <w:sz w:val="20"/>
          <w:szCs w:val="20"/>
        </w:rPr>
        <w:t xml:space="preserve"> </w:t>
      </w:r>
      <w:r>
        <w:rPr>
          <w:spacing w:val="-4"/>
          <w:szCs w:val="28"/>
        </w:rPr>
        <w:t>обслуговування</w:t>
      </w:r>
      <w:r>
        <w:rPr>
          <w:spacing w:val="-4"/>
          <w:sz w:val="20"/>
          <w:szCs w:val="20"/>
        </w:rPr>
        <w:t xml:space="preserve"> </w:t>
      </w:r>
      <w:r>
        <w:rPr>
          <w:spacing w:val="-4"/>
          <w:szCs w:val="28"/>
        </w:rPr>
        <w:t>житлового</w:t>
      </w:r>
      <w:r>
        <w:rPr>
          <w:spacing w:val="-4"/>
          <w:sz w:val="20"/>
          <w:szCs w:val="20"/>
        </w:rPr>
        <w:t xml:space="preserve"> </w:t>
      </w:r>
      <w:r>
        <w:rPr>
          <w:spacing w:val="-4"/>
          <w:szCs w:val="28"/>
        </w:rPr>
        <w:t>будинку,</w:t>
      </w:r>
      <w:r>
        <w:rPr/>
        <w:t xml:space="preserve"> </w:t>
      </w:r>
    </w:p>
    <w:p>
      <w:pPr>
        <w:pStyle w:val="Normal"/>
        <w:ind w:right="-868" w:hanging="0"/>
        <w:jc w:val="both"/>
        <w:rPr>
          <w:spacing w:val="4"/>
          <w:szCs w:val="28"/>
        </w:rPr>
      </w:pPr>
      <w:r>
        <w:rPr>
          <w:szCs w:val="28"/>
        </w:rPr>
        <w:t>господарських   будівель    і    споруд</w:t>
      </w:r>
      <w:r>
        <w:rPr>
          <w:spacing w:val="4"/>
          <w:szCs w:val="28"/>
        </w:rPr>
        <w:t xml:space="preserve"> </w:t>
      </w:r>
    </w:p>
    <w:p>
      <w:pPr>
        <w:pStyle w:val="Normal"/>
        <w:ind w:right="-868" w:hanging="0"/>
        <w:jc w:val="both"/>
        <w:rPr>
          <w:szCs w:val="28"/>
        </w:rPr>
      </w:pPr>
      <w:r>
        <w:rPr>
          <w:spacing w:val="4"/>
          <w:szCs w:val="28"/>
        </w:rPr>
        <w:t xml:space="preserve">у   с.   Милушин   </w:t>
      </w:r>
      <w:r>
        <w:rPr>
          <w:szCs w:val="28"/>
        </w:rPr>
        <w:t xml:space="preserve">Луцького    району </w:t>
      </w:r>
    </w:p>
    <w:p>
      <w:pPr>
        <w:pStyle w:val="Normal"/>
        <w:ind w:right="-868" w:hanging="0"/>
        <w:jc w:val="both"/>
        <w:rPr>
          <w:spacing w:val="4"/>
          <w:szCs w:val="28"/>
        </w:rPr>
      </w:pPr>
      <w:r>
        <w:rPr>
          <w:szCs w:val="28"/>
        </w:rPr>
        <w:t>Волинської області</w:t>
      </w:r>
    </w:p>
    <w:p>
      <w:pPr>
        <w:pStyle w:val="Normal"/>
        <w:ind w:firstLine="850"/>
        <w:jc w:val="both"/>
        <w:rPr/>
      </w:pPr>
      <w:r>
        <w:rPr/>
      </w:r>
    </w:p>
    <w:p>
      <w:pPr>
        <w:pStyle w:val="Normal"/>
        <w:ind w:firstLine="850"/>
        <w:jc w:val="both"/>
        <w:rPr/>
      </w:pPr>
      <w:r>
        <w:rPr>
          <w:szCs w:val="28"/>
        </w:rPr>
        <w:t>На виконання ухвали Волинського окружного адміністративного суду від 02.08.2021 (справа № 140/2528/19) про заміну сторони виконавчого провадження, яка набрала законної сили 02.08.2021, постанови Восьмого апеляційного адміністративного суду від 13.04.2020 (справа № 140/2528/19) про зобов'язання Луцької міської ради повторно розглянути заяву та прийняти рішення про надання Недельському Ігорю Володимировичу дозволу на розробку проекту землеустрою щодо відведення земельної ділянки у власність для будівництва та обслуговування житлового будинку, господарських будівель і споруд на  вул. Хутірській між будинками № 5-а і № 1-в у с. Милушин, площею  0,1598 га, розглянувши лист юридичного департаменту Луцької міської ради від 16.08.2021 №</w:t>
      </w:r>
      <w:r>
        <w:rPr>
          <w:sz w:val="18"/>
          <w:szCs w:val="28"/>
        </w:rPr>
        <w:t xml:space="preserve"> </w:t>
      </w:r>
      <w:r>
        <w:rPr>
          <w:szCs w:val="28"/>
        </w:rPr>
        <w:t>3-7/351,</w:t>
      </w:r>
      <w:r>
        <w:rPr>
          <w:i/>
          <w:szCs w:val="28"/>
        </w:rPr>
        <w:t xml:space="preserve"> </w:t>
      </w:r>
      <w:r>
        <w:rPr>
          <w:szCs w:val="28"/>
        </w:rPr>
        <w:t xml:space="preserve">керуючись статтями 12, 81, 90, 91, 116, 118, 121, 122, 125, 126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color w:val="000000"/>
          <w:szCs w:val="28"/>
          <w:lang w:eastAsia="uk-UA"/>
        </w:rPr>
        <w:t>,</w:t>
      </w:r>
      <w:r>
        <w:rPr>
          <w:szCs w:val="28"/>
        </w:rPr>
        <w:t xml:space="preserve"> та статтями 26, 59 Закону України </w:t>
      </w:r>
      <w:r>
        <w:rPr>
          <w:color w:val="000000"/>
          <w:spacing w:val="-2"/>
          <w:kern w:val="2"/>
          <w:szCs w:val="28"/>
          <w:highlight w:val="white"/>
          <w:shd w:fill="FFFFFF" w:val="clear"/>
        </w:rPr>
        <w:t>«</w:t>
      </w:r>
      <w:r>
        <w:rPr>
          <w:szCs w:val="28"/>
        </w:rPr>
        <w:t>Про місцеве самоврядування в Україні</w:t>
      </w:r>
      <w:r>
        <w:rPr>
          <w:color w:val="000000"/>
          <w:spacing w:val="-2"/>
          <w:kern w:val="2"/>
          <w:szCs w:val="28"/>
          <w:highlight w:val="white"/>
          <w:shd w:fill="FFFFFF" w:val="clear"/>
        </w:rPr>
        <w:t>»</w:t>
      </w:r>
      <w:r>
        <w:rPr>
          <w:szCs w:val="28"/>
        </w:rPr>
        <w:t>,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w:t>
      </w:r>
      <w:r>
        <w:rPr>
          <w:sz w:val="28"/>
          <w:szCs w:val="28"/>
        </w:rPr>
        <w:t xml:space="preserve">дорученням постійної комісії міської ради з питань земельних відносин та земельного кадастру (протокол від </w:t>
      </w:r>
      <w:r>
        <w:rPr>
          <w:rFonts w:eastAsia="Times New Roman" w:cs="Times New Roman"/>
          <w:bCs/>
          <w:color w:val="auto"/>
          <w:sz w:val="28"/>
          <w:szCs w:val="28"/>
          <w:lang w:val="uk-UA" w:eastAsia="zh-CN" w:bidi="ar-SA"/>
        </w:rPr>
        <w:t>21.07.2021</w:t>
      </w:r>
      <w:r>
        <w:rPr>
          <w:sz w:val="28"/>
          <w:szCs w:val="28"/>
        </w:rPr>
        <w:t xml:space="preserve"> № </w:t>
      </w:r>
      <w:r>
        <w:rPr>
          <w:rFonts w:eastAsia="Times New Roman" w:cs="Times New Roman"/>
          <w:bCs/>
          <w:color w:val="auto"/>
          <w:sz w:val="28"/>
          <w:szCs w:val="28"/>
          <w:lang w:val="uk-UA" w:eastAsia="zh-CN" w:bidi="ar-SA"/>
        </w:rPr>
        <w:t>14</w:t>
      </w:r>
      <w:r>
        <w:rPr>
          <w:sz w:val="28"/>
          <w:szCs w:val="28"/>
        </w:rPr>
        <w:t xml:space="preserve">) щодо підготовки та подання проєктів рішень міської ради </w:t>
      </w:r>
      <w:r>
        <w:rPr>
          <w:rFonts w:eastAsia="Times New Roman" w:cs="Times New Roman"/>
          <w:bCs/>
          <w:color w:val="auto"/>
          <w:sz w:val="28"/>
          <w:szCs w:val="28"/>
          <w:lang w:val="uk-UA" w:eastAsia="zh-CN" w:bidi="ar-SA"/>
        </w:rPr>
        <w:t>департаментом містобудування, земельних ресурсів та реклами</w:t>
      </w:r>
      <w:r>
        <w:rPr>
          <w:sz w:val="28"/>
          <w:szCs w:val="28"/>
        </w:rPr>
        <w:t xml:space="preserve"> проєктів, які ініційовані постійною комісією</w:t>
      </w:r>
      <w:r>
        <w:rPr>
          <w:szCs w:val="28"/>
        </w:rPr>
        <w:t>, міська рада</w:t>
      </w:r>
    </w:p>
    <w:p>
      <w:pPr>
        <w:pStyle w:val="Normal"/>
        <w:ind w:firstLine="850"/>
        <w:jc w:val="both"/>
        <w:rPr>
          <w:szCs w:val="28"/>
        </w:rPr>
      </w:pPr>
      <w:r>
        <w:rPr>
          <w:szCs w:val="28"/>
        </w:rPr>
      </w:r>
    </w:p>
    <w:p>
      <w:pPr>
        <w:pStyle w:val="Normal"/>
        <w:jc w:val="both"/>
        <w:rPr>
          <w:szCs w:val="28"/>
        </w:rPr>
      </w:pPr>
      <w:r>
        <w:rPr>
          <w:szCs w:val="28"/>
        </w:rPr>
        <w:t>ВИРІШИЛА:</w:t>
      </w:r>
    </w:p>
    <w:p>
      <w:pPr>
        <w:pStyle w:val="Normal"/>
        <w:tabs>
          <w:tab w:val="clear" w:pos="708"/>
          <w:tab w:val="left" w:pos="1035" w:leader="none"/>
        </w:tabs>
        <w:ind w:right="43" w:hanging="0"/>
        <w:jc w:val="both"/>
        <w:rPr>
          <w:szCs w:val="28"/>
        </w:rPr>
      </w:pPr>
      <w:r>
        <w:rPr>
          <w:szCs w:val="28"/>
        </w:rPr>
      </w:r>
    </w:p>
    <w:p>
      <w:pPr>
        <w:pStyle w:val="Normal"/>
        <w:ind w:firstLine="567"/>
        <w:jc w:val="both"/>
        <w:rPr/>
      </w:pPr>
      <w:r>
        <w:rPr>
          <w:szCs w:val="28"/>
        </w:rPr>
        <w:t xml:space="preserve">   </w:t>
      </w:r>
      <w:r>
        <w:rPr>
          <w:szCs w:val="28"/>
        </w:rPr>
        <w:t>1.</w:t>
      </w:r>
      <w:r>
        <w:rPr>
          <w:sz w:val="12"/>
          <w:szCs w:val="12"/>
        </w:rPr>
        <w:t xml:space="preserve"> </w:t>
      </w:r>
      <w:r>
        <w:rPr>
          <w:szCs w:val="28"/>
        </w:rPr>
        <w:t>Надати громадянину Недельському Ігорю Володимировичу дозвіл на розроблення проекту землеустрою щодо відведення земельної ділянки для будівництва та</w:t>
      </w:r>
      <w:bookmarkStart w:id="0" w:name="_GoBack"/>
      <w:bookmarkEnd w:id="0"/>
      <w:r>
        <w:rPr>
          <w:szCs w:val="28"/>
        </w:rPr>
        <w:t xml:space="preserve"> обслуговування житлового будинку, господарських будівель і споруд у с. Милушин Луцького району Волинської області, площею 0,1598 га.  </w:t>
      </w:r>
    </w:p>
    <w:p>
      <w:pPr>
        <w:pStyle w:val="Normal"/>
        <w:tabs>
          <w:tab w:val="clear" w:pos="708"/>
          <w:tab w:val="left" w:pos="855" w:leader="none"/>
        </w:tabs>
        <w:ind w:right="-30" w:firstLine="843"/>
        <w:jc w:val="both"/>
        <w:rPr/>
      </w:pPr>
      <w:r>
        <w:rPr>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firstLine="763"/>
        <w:jc w:val="both"/>
        <w:rPr>
          <w:sz w:val="30"/>
          <w:szCs w:val="30"/>
          <w:lang w:val="ru-RU"/>
        </w:rPr>
      </w:pPr>
      <w:r>
        <w:rPr>
          <w:sz w:val="30"/>
          <w:szCs w:val="30"/>
          <w:lang w:val="ru-RU"/>
        </w:rPr>
      </w:r>
    </w:p>
    <w:p>
      <w:pPr>
        <w:pStyle w:val="Normal"/>
        <w:ind w:firstLine="680"/>
        <w:jc w:val="both"/>
        <w:rPr>
          <w:szCs w:val="28"/>
          <w:lang w:val="ru-RU"/>
        </w:rPr>
      </w:pPr>
      <w:r>
        <w:rPr>
          <w:szCs w:val="28"/>
          <w:lang w:val="ru-RU"/>
        </w:rPr>
      </w:r>
    </w:p>
    <w:p>
      <w:pPr>
        <w:pStyle w:val="Normal"/>
        <w:widowControl w:val="false"/>
        <w:ind w:right="-868" w:hanging="0"/>
        <w:jc w:val="both"/>
        <w:rPr/>
      </w:pPr>
      <w:r>
        <w:rPr>
          <w:szCs w:val="28"/>
        </w:rPr>
        <w:t>Міський голова</w:t>
      </w:r>
      <w:r>
        <w:rPr>
          <w:szCs w:val="28"/>
          <w:lang w:val="ru-RU"/>
        </w:rPr>
        <w:t xml:space="preserve">                                                                              </w:t>
      </w:r>
      <w:r>
        <w:rPr>
          <w:szCs w:val="28"/>
        </w:rPr>
        <w:t>Ігор ПОЛІЩУК</w:t>
      </w:r>
    </w:p>
    <w:p>
      <w:pPr>
        <w:pStyle w:val="Normal"/>
        <w:widowControl w:val="false"/>
        <w:ind w:right="-868" w:hanging="0"/>
        <w:jc w:val="both"/>
        <w:rPr/>
      </w:pPr>
      <w:r>
        <w:rPr/>
      </w:r>
    </w:p>
    <w:p>
      <w:pPr>
        <w:pStyle w:val="Normal"/>
        <w:widowControl w:val="false"/>
        <w:ind w:right="-868" w:hanging="0"/>
        <w:jc w:val="both"/>
        <w:rPr/>
      </w:pPr>
      <w:r>
        <w:rPr/>
      </w:r>
    </w:p>
    <w:p>
      <w:pPr>
        <w:pStyle w:val="Normal"/>
        <w:widowControl w:val="false"/>
        <w:ind w:right="-868" w:hanging="0"/>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18"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1110</TotalTime>
  <Application>LibreOffice/7.1.3.2$Windows_X86_64 LibreOffice_project/47f78053abe362b9384784d31a6e56f8511eb1c1</Application>
  <AppVersion>15.0000</AppVersion>
  <Pages>2</Pages>
  <Words>361</Words>
  <Characters>2383</Characters>
  <CharactersWithSpaces>2973</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2011-04-08T17:33:00Z</dcterms:created>
  <dc:creator>burko</dc:creator>
  <dc:description/>
  <dc:language>uk-UA</dc:language>
  <cp:lastModifiedBy/>
  <cp:lastPrinted>2021-10-19T16:48:28Z</cp:lastPrinted>
  <dcterms:modified xsi:type="dcterms:W3CDTF">2021-10-19T17:01:32Z</dcterms:modified>
  <cp:revision>303</cp:revision>
  <dc:subject/>
  <dc:title/>
</cp:coreProperties>
</file>

<file path=docProps/custom.xml><?xml version="1.0" encoding="utf-8"?>
<Properties xmlns="http://schemas.openxmlformats.org/officeDocument/2006/custom-properties" xmlns:vt="http://schemas.openxmlformats.org/officeDocument/2006/docPropsVTypes"/>
</file>