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pPr>
      <w:r>
        <w:rPr/>
        <w:drawing>
          <wp:inline distT="0" distB="0" distL="0" distR="0">
            <wp:extent cx="501650" cy="639445"/>
            <wp:effectExtent l="0" t="0" r="0" b="0"/>
            <wp:docPr id="1" name="Изображение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1" descr=""/>
                    <pic:cNvPicPr>
                      <a:picLocks noChangeAspect="1" noChangeArrowheads="1"/>
                    </pic:cNvPicPr>
                  </pic:nvPicPr>
                  <pic:blipFill>
                    <a:blip r:embed="rId2"/>
                    <a:stretch>
                      <a:fillRect/>
                    </a:stretch>
                  </pic:blipFill>
                  <pic:spPr bwMode="auto">
                    <a:xfrm>
                      <a:off x="0" y="0"/>
                      <a:ext cx="501650" cy="639445"/>
                    </a:xfrm>
                    <a:prstGeom prst="rect">
                      <a:avLst/>
                    </a:prstGeom>
                  </pic:spPr>
                </pic:pic>
              </a:graphicData>
            </a:graphic>
          </wp:inline>
        </w:drawing>
      </w:r>
    </w:p>
    <w:p>
      <w:pPr>
        <w:pStyle w:val="Normal"/>
        <w:widowControl w:val="false"/>
        <w:jc w:val="center"/>
        <w:rPr>
          <w:sz w:val="16"/>
          <w:szCs w:val="16"/>
          <w:lang w:val="uk-UA"/>
        </w:rPr>
      </w:pPr>
      <w:r>
        <w:rPr>
          <w:sz w:val="16"/>
          <w:szCs w:val="16"/>
          <w:lang w:val="uk-UA"/>
        </w:rPr>
      </w:r>
    </w:p>
    <w:p>
      <w:pPr>
        <w:pStyle w:val="1"/>
        <w:widowControl w:val="false"/>
        <w:numPr>
          <w:ilvl w:val="0"/>
          <w:numId w:val="2"/>
        </w:numPr>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numPr>
          <w:ilvl w:val="1"/>
          <w:numId w:val="2"/>
        </w:numPr>
        <w:rPr>
          <w:sz w:val="32"/>
          <w:szCs w:val="32"/>
        </w:rPr>
      </w:pPr>
      <w:r>
        <w:rPr>
          <w:sz w:val="32"/>
          <w:szCs w:val="32"/>
        </w:rPr>
        <w:t>Р І Ш Е Н Н Я</w:t>
      </w:r>
    </w:p>
    <w:p>
      <w:pPr>
        <w:pStyle w:val="Normal"/>
        <w:widowControl w:val="false"/>
        <w:jc w:val="center"/>
        <w:rPr>
          <w:b/>
          <w:b/>
          <w:bCs/>
          <w:sz w:val="40"/>
          <w:szCs w:val="40"/>
          <w:lang w:val="uk-UA"/>
        </w:rPr>
      </w:pPr>
      <w:r>
        <w:rPr>
          <w:b/>
          <w:bCs/>
          <w:sz w:val="40"/>
          <w:szCs w:val="40"/>
          <w:lang w:val="uk-UA"/>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t xml:space="preserve">                                                     </w:t>
      </w:r>
    </w:p>
    <w:p>
      <w:pPr>
        <w:pStyle w:val="Normal"/>
        <w:rPr/>
      </w:pPr>
      <w:r>
        <w:rPr>
          <w:lang w:val="uk-UA"/>
        </w:rPr>
        <w:t>Про надання громадян</w:t>
      </w:r>
      <w:r>
        <w:rPr>
          <w:lang w:val="uk-UA" w:eastAsia="zh-CN" w:bidi="ar-SA"/>
        </w:rPr>
        <w:t xml:space="preserve">ину </w:t>
      </w:r>
      <w:r>
        <w:rPr>
          <w:lang w:val="uk-UA" w:eastAsia="ar-SA" w:bidi="ar-SA"/>
        </w:rPr>
        <w:t>Бортнікову М.В.</w:t>
      </w:r>
    </w:p>
    <w:p>
      <w:pPr>
        <w:pStyle w:val="Normal"/>
        <w:rPr/>
      </w:pPr>
      <w:r>
        <w:rPr>
          <w:lang w:val="uk-UA"/>
        </w:rPr>
        <w:t>дозволу на розроблення технічної докумен-</w:t>
      </w:r>
    </w:p>
    <w:p>
      <w:pPr>
        <w:pStyle w:val="Normal"/>
        <w:rPr/>
      </w:pPr>
      <w:r>
        <w:rPr>
          <w:lang w:val="uk-UA"/>
        </w:rPr>
        <w:t>тації  із   землеустрою  щодо  встановлення</w:t>
      </w:r>
    </w:p>
    <w:p>
      <w:pPr>
        <w:pStyle w:val="Normal"/>
        <w:rPr/>
      </w:pPr>
      <w:r>
        <w:rPr>
          <w:lang w:val="uk-UA"/>
        </w:rPr>
        <w:t>(відновлення) меж земе</w:t>
      </w:r>
      <w:r>
        <w:rPr>
          <w:lang w:val="uk-UA" w:eastAsia="zh-CN" w:bidi="ar-SA"/>
        </w:rPr>
        <w:t>льної  ділянки  в на-</w:t>
      </w:r>
    </w:p>
    <w:p>
      <w:pPr>
        <w:pStyle w:val="Normal"/>
        <w:rPr/>
      </w:pPr>
      <w:r>
        <w:rPr>
          <w:lang w:val="uk-UA" w:eastAsia="zh-CN" w:bidi="ar-SA"/>
        </w:rPr>
        <w:t xml:space="preserve">турі (на місцевості)  на  </w:t>
      </w:r>
      <w:r>
        <w:rPr>
          <w:lang w:val="uk-UA" w:eastAsia="ar-SA" w:bidi="ar-SA"/>
        </w:rPr>
        <w:t>вул. Малоомелянів-</w:t>
      </w:r>
    </w:p>
    <w:p>
      <w:pPr>
        <w:pStyle w:val="Normal"/>
        <w:rPr/>
      </w:pPr>
      <w:r>
        <w:rPr>
          <w:lang w:val="uk-UA" w:eastAsia="ar-SA" w:bidi="ar-SA"/>
        </w:rPr>
        <w:t>ській, 24</w:t>
      </w:r>
      <w:r>
        <w:rPr>
          <w:lang w:val="uk-UA" w:eastAsia="zh-CN" w:bidi="ar-SA"/>
        </w:rPr>
        <w:t xml:space="preserve"> </w:t>
      </w:r>
      <w:r>
        <w:rPr>
          <w:lang w:val="uk-UA"/>
        </w:rPr>
        <w:t>у м. Луцьку</w:t>
      </w:r>
    </w:p>
    <w:p>
      <w:pPr>
        <w:pStyle w:val="Normal"/>
        <w:widowControl w:val="false"/>
        <w:rPr>
          <w:spacing w:val="2"/>
          <w:szCs w:val="28"/>
          <w:lang w:val="uk-UA"/>
        </w:rPr>
      </w:pPr>
      <w:r>
        <w:rPr>
          <w:spacing w:val="2"/>
          <w:szCs w:val="28"/>
          <w:lang w:val="uk-UA"/>
        </w:rPr>
      </w:r>
    </w:p>
    <w:p>
      <w:pPr>
        <w:pStyle w:val="Normal"/>
        <w:ind w:left="0" w:right="0" w:firstLine="765"/>
        <w:jc w:val="both"/>
        <w:rPr/>
      </w:pPr>
      <w:r>
        <w:rPr>
          <w:szCs w:val="28"/>
          <w:lang w:val="uk-UA"/>
        </w:rPr>
        <w:t>Розглянувши заяву громадян</w:t>
      </w:r>
      <w:r>
        <w:rPr>
          <w:rFonts w:eastAsia="Times New Roman" w:cs="Times New Roman"/>
          <w:bCs/>
          <w:color w:val="00000A"/>
          <w:spacing w:val="4"/>
          <w:kern w:val="0"/>
          <w:sz w:val="28"/>
          <w:szCs w:val="28"/>
          <w:lang w:val="uk-UA" w:eastAsia="zh-CN" w:bidi="ar-SA"/>
        </w:rPr>
        <w:t xml:space="preserve">ина </w:t>
      </w:r>
      <w:r>
        <w:rPr>
          <w:rFonts w:eastAsia="Times New Roman" w:cs="Times New Roman"/>
          <w:bCs/>
          <w:color w:val="000000"/>
          <w:spacing w:val="4"/>
          <w:kern w:val="0"/>
          <w:sz w:val="28"/>
          <w:szCs w:val="28"/>
          <w:lang w:val="uk-UA" w:eastAsia="ar-SA" w:bidi="ar-SA"/>
        </w:rPr>
        <w:t>Бортнікова Максима Валерійовича</w:t>
      </w:r>
      <w:r>
        <w:rPr>
          <w:rFonts w:eastAsia="Times New Roman" w:cs="Times New Roman"/>
          <w:bCs/>
          <w:color w:val="00000A"/>
          <w:spacing w:val="4"/>
          <w:kern w:val="0"/>
          <w:sz w:val="28"/>
          <w:szCs w:val="28"/>
          <w:lang w:val="uk-UA" w:eastAsia="zh-CN" w:bidi="ar-SA"/>
        </w:rPr>
        <w:t xml:space="preserve"> </w:t>
      </w:r>
      <w:r>
        <w:rPr>
          <w:rFonts w:eastAsia="Times New Roman" w:cs="Times New Roman"/>
          <w:color w:val="00000A"/>
          <w:kern w:val="0"/>
          <w:sz w:val="28"/>
          <w:szCs w:val="28"/>
          <w:lang w:val="uk-UA" w:eastAsia="zh-CN" w:bidi="ar-SA"/>
        </w:rPr>
        <w:t xml:space="preserve">про надання дозволу на розроблення технічної документації із землеустрою щодо встановлення (відновлення) меж земельної ділянки в натурі (на місцевості) на </w:t>
      </w:r>
      <w:r>
        <w:rPr>
          <w:rFonts w:eastAsia="Times New Roman" w:cs="Times New Roman"/>
          <w:bCs/>
          <w:color w:val="000000"/>
          <w:spacing w:val="4"/>
          <w:kern w:val="0"/>
          <w:sz w:val="28"/>
          <w:szCs w:val="28"/>
          <w:lang w:val="uk-UA" w:eastAsia="ar-SA" w:bidi="ar-SA"/>
        </w:rPr>
        <w:t>вул. Малоомелянівській, 24</w:t>
      </w:r>
      <w:r>
        <w:rPr>
          <w:rFonts w:eastAsia="Times New Roman" w:cs="Times New Roman"/>
          <w:bCs/>
          <w:color w:val="00000A"/>
          <w:spacing w:val="4"/>
          <w:kern w:val="0"/>
          <w:sz w:val="28"/>
          <w:szCs w:val="28"/>
          <w:lang w:val="uk-UA" w:eastAsia="zh-CN" w:bidi="ar-SA"/>
        </w:rPr>
        <w:t xml:space="preserve"> у м. Луцьку у зв’язку із переходом п</w:t>
      </w:r>
      <w:r>
        <w:rPr>
          <w:rFonts w:eastAsia="Times New Roman" w:cs="Times New Roman"/>
          <w:b w:val="false"/>
          <w:bCs w:val="false"/>
          <w:i w:val="false"/>
          <w:iCs w:val="false"/>
          <w:color w:val="00000A"/>
          <w:spacing w:val="4"/>
          <w:kern w:val="0"/>
          <w:sz w:val="28"/>
          <w:szCs w:val="28"/>
          <w:lang w:val="uk-UA" w:eastAsia="zh-CN" w:bidi="ar-SA"/>
        </w:rPr>
        <w:t xml:space="preserve">рава власності на об’єкти нерухомого майна від громадянина </w:t>
      </w:r>
      <w:r>
        <w:rPr>
          <w:rFonts w:eastAsia="Times New Roman" w:cs="Times New Roman"/>
          <w:b w:val="false"/>
          <w:bCs/>
          <w:i w:val="false"/>
          <w:iCs w:val="false"/>
          <w:color w:val="000000"/>
          <w:spacing w:val="4"/>
          <w:kern w:val="0"/>
          <w:sz w:val="28"/>
          <w:szCs w:val="28"/>
          <w:lang w:val="uk-UA" w:eastAsia="ar-SA" w:bidi="ar-SA"/>
        </w:rPr>
        <w:t>Бортнікова Валерія Івановича</w:t>
      </w:r>
      <w:r>
        <w:rPr>
          <w:rFonts w:eastAsia="Times New Roman" w:cs="Times New Roman"/>
          <w:b w:val="false"/>
          <w:bCs w:val="false"/>
          <w:i w:val="false"/>
          <w:iCs w:val="false"/>
          <w:color w:val="00000A"/>
          <w:spacing w:val="4"/>
          <w:kern w:val="0"/>
          <w:sz w:val="28"/>
          <w:szCs w:val="28"/>
          <w:lang w:val="uk-UA" w:eastAsia="zh-CN" w:bidi="ar-SA"/>
        </w:rPr>
        <w:t xml:space="preserve"> до громадянина </w:t>
      </w:r>
      <w:r>
        <w:rPr>
          <w:rFonts w:eastAsia="Times New Roman" w:cs="Times New Roman"/>
          <w:b w:val="false"/>
          <w:bCs/>
          <w:i w:val="false"/>
          <w:iCs w:val="false"/>
          <w:color w:val="000000"/>
          <w:spacing w:val="4"/>
          <w:kern w:val="0"/>
          <w:sz w:val="28"/>
          <w:szCs w:val="28"/>
          <w:lang w:val="uk-UA" w:eastAsia="ar-SA" w:bidi="ar-SA"/>
        </w:rPr>
        <w:t>Бортнікова Максима Валерійовича</w:t>
      </w:r>
      <w:r>
        <w:rPr>
          <w:rFonts w:eastAsia="Times New Roman" w:cs="Times New Roman"/>
          <w:b w:val="false"/>
          <w:bCs w:val="false"/>
          <w:i w:val="false"/>
          <w:iCs w:val="false"/>
          <w:color w:val="00000A"/>
          <w:spacing w:val="4"/>
          <w:kern w:val="0"/>
          <w:sz w:val="28"/>
          <w:szCs w:val="28"/>
          <w:lang w:val="uk-UA" w:eastAsia="zh-CN" w:bidi="ar-SA"/>
        </w:rPr>
        <w:t xml:space="preserve"> (договір дарування житлового будинку від 12.01.2007 за № 186, відповідно до якого право власності на житловий будинок зареєстроване 19.11.2008, реєстраційний номер: 16672523; </w:t>
      </w:r>
      <w:r>
        <w:rPr>
          <w:rFonts w:eastAsia="Times New Roman" w:cs="Times New Roman"/>
          <w:b w:val="false"/>
          <w:bCs w:val="false"/>
          <w:i w:val="false"/>
          <w:iCs w:val="false"/>
          <w:color w:val="00000A"/>
          <w:spacing w:val="4"/>
          <w:kern w:val="0"/>
          <w:sz w:val="28"/>
          <w:szCs w:val="28"/>
          <w:lang w:val="uk-UA" w:eastAsia="zh-CN" w:bidi="ar-SA"/>
        </w:rPr>
        <w:t>технічний паспорт на об’єкт нерухомого майна від 17.11.2008;</w:t>
      </w:r>
      <w:r>
        <w:rPr>
          <w:rFonts w:eastAsia="Times New Roman" w:cs="Times New Roman"/>
          <w:b w:val="false"/>
          <w:bCs w:val="false"/>
          <w:i w:val="false"/>
          <w:iCs w:val="false"/>
          <w:color w:val="00000A"/>
          <w:spacing w:val="4"/>
          <w:kern w:val="0"/>
          <w:sz w:val="28"/>
          <w:szCs w:val="28"/>
          <w:lang w:val="uk-UA" w:eastAsia="zh-CN" w:bidi="ar-SA"/>
        </w:rPr>
        <w:t xml:space="preserve"> Держ</w:t>
      </w:r>
      <w:r>
        <w:rPr>
          <w:rFonts w:eastAsia="Times New Roman" w:cs="Times New Roman"/>
          <w:b w:val="false"/>
          <w:bCs w:val="false"/>
          <w:i w:val="false"/>
          <w:iCs w:val="false"/>
          <w:color w:val="auto"/>
          <w:spacing w:val="4"/>
          <w:kern w:val="0"/>
          <w:sz w:val="28"/>
          <w:szCs w:val="28"/>
          <w:lang w:val="uk-UA" w:eastAsia="zh-CN" w:bidi="ar-SA"/>
        </w:rPr>
        <w:t>авний акт на право власності на</w:t>
      </w:r>
      <w:r>
        <w:rPr>
          <w:rFonts w:eastAsia="Times New Roman" w:cs="Times New Roman"/>
          <w:b w:val="false"/>
          <w:bCs w:val="false"/>
          <w:i w:val="false"/>
          <w:iCs w:val="false"/>
          <w:color w:val="auto"/>
          <w:spacing w:val="2"/>
          <w:kern w:val="0"/>
          <w:sz w:val="28"/>
          <w:szCs w:val="28"/>
          <w:lang w:val="uk-UA" w:eastAsia="zh-CN" w:bidi="ar-SA"/>
        </w:rPr>
        <w:t xml:space="preserve"> земельну ділянку</w:t>
      </w:r>
      <w:r>
        <w:rPr>
          <w:rFonts w:eastAsia="Times New Roman" w:cs="Times New Roman"/>
          <w:b w:val="false"/>
          <w:bCs w:val="false"/>
          <w:i w:val="false"/>
          <w:iCs w:val="false"/>
          <w:color w:val="auto"/>
          <w:spacing w:val="4"/>
          <w:kern w:val="0"/>
          <w:sz w:val="28"/>
          <w:szCs w:val="28"/>
          <w:lang w:val="uk-UA" w:eastAsia="zh-CN" w:bidi="ar-SA"/>
        </w:rPr>
        <w:t xml:space="preserve">, зареєстрований в Книзі записів державних актів на право власності на землю та на право постійного користування землею, договорів оренди землі від 04.04.2006 за № 010607700278, відповідно до якого </w:t>
      </w:r>
      <w:r>
        <w:rPr>
          <w:rFonts w:eastAsia="Times New Roman" w:cs="Times New Roman"/>
          <w:b w:val="false"/>
          <w:bCs w:val="false"/>
          <w:i w:val="false"/>
          <w:iCs w:val="false"/>
          <w:color w:val="00000A"/>
          <w:spacing w:val="4"/>
          <w:kern w:val="0"/>
          <w:sz w:val="28"/>
          <w:szCs w:val="28"/>
          <w:lang w:val="uk-UA" w:eastAsia="zh-CN" w:bidi="ar-SA"/>
        </w:rPr>
        <w:t>відповідно до якого інформація про право власності на земельну ділянку площею 0,1000 га кадастровим номером 0710100000:31:161:0013 перенесена до Державного реєстру речових прав на нерухоме майно 05.10.2021, номер запису про право власності: 44354250</w:t>
      </w:r>
      <w:r>
        <w:rPr>
          <w:rFonts w:eastAsia="Times New Roman" w:cs="Times New Roman"/>
          <w:color w:val="00000A"/>
          <w:kern w:val="0"/>
          <w:sz w:val="28"/>
          <w:szCs w:val="28"/>
          <w:lang w:val="uk-UA" w:eastAsia="zh-CN" w:bidi="ar-SA"/>
        </w:rPr>
        <w:t>)</w:t>
      </w:r>
      <w:r>
        <w:rPr>
          <w:szCs w:val="28"/>
          <w:lang w:val="uk-UA"/>
        </w:rPr>
        <w:t xml:space="preserve">, враховуючи </w:t>
      </w:r>
      <w:r>
        <w:rPr>
          <w:color w:val="000000"/>
          <w:spacing w:val="-4"/>
          <w:szCs w:val="28"/>
          <w:lang w:val="uk-UA"/>
        </w:rPr>
        <w:t>договір оренди земельної ділянки, укладений між Луцькою міською радою та громадян</w:t>
      </w:r>
      <w:r>
        <w:rPr>
          <w:rFonts w:eastAsia="Times New Roman" w:cs="Times New Roman"/>
          <w:color w:val="000000"/>
          <w:spacing w:val="-4"/>
          <w:kern w:val="0"/>
          <w:sz w:val="28"/>
          <w:szCs w:val="28"/>
          <w:lang w:val="uk-UA" w:eastAsia="zh-CN" w:bidi="ar-SA"/>
        </w:rPr>
        <w:t xml:space="preserve">ином </w:t>
      </w:r>
      <w:r>
        <w:rPr>
          <w:rFonts w:eastAsia="Times New Roman" w:cs="Times New Roman"/>
          <w:b w:val="false"/>
          <w:bCs/>
          <w:i w:val="false"/>
          <w:iCs w:val="false"/>
          <w:color w:val="000000"/>
          <w:spacing w:val="4"/>
          <w:kern w:val="0"/>
          <w:sz w:val="28"/>
          <w:szCs w:val="28"/>
          <w:lang w:val="uk-UA" w:eastAsia="ar-SA" w:bidi="ar-SA"/>
        </w:rPr>
        <w:t>Бортніковим Валерієм Івановичем</w:t>
      </w:r>
      <w:r>
        <w:rPr>
          <w:rFonts w:eastAsia="Times New Roman" w:cs="Times New Roman"/>
          <w:color w:val="000000"/>
          <w:spacing w:val="-4"/>
          <w:kern w:val="0"/>
          <w:sz w:val="28"/>
          <w:szCs w:val="28"/>
          <w:lang w:val="uk-UA" w:eastAsia="zh-CN" w:bidi="ar-SA"/>
        </w:rPr>
        <w:t>,</w:t>
      </w:r>
      <w:r>
        <w:rPr>
          <w:color w:val="000000"/>
          <w:spacing w:val="-4"/>
          <w:szCs w:val="28"/>
          <w:lang w:val="uk-UA"/>
        </w:rPr>
        <w:t xml:space="preserve"> зареєстрований</w:t>
      </w:r>
      <w:r>
        <w:rPr>
          <w:rFonts w:eastAsia="Times New Roman" w:cs="Times New Roman"/>
          <w:b w:val="false"/>
          <w:bCs w:val="false"/>
          <w:color w:val="000000"/>
          <w:spacing w:val="-4"/>
          <w:kern w:val="0"/>
          <w:sz w:val="28"/>
          <w:szCs w:val="28"/>
          <w:lang w:val="uk-UA" w:eastAsia="zh-CN" w:bidi="ar-SA"/>
        </w:rPr>
        <w:t xml:space="preserve"> </w:t>
      </w:r>
      <w:r>
        <w:rPr>
          <w:rFonts w:eastAsia="Times New Roman" w:cs="Times New Roman"/>
          <w:b w:val="false"/>
          <w:bCs w:val="false"/>
          <w:i w:val="false"/>
          <w:iCs w:val="false"/>
          <w:color w:val="000000"/>
          <w:spacing w:val="-4"/>
          <w:kern w:val="0"/>
          <w:sz w:val="28"/>
          <w:szCs w:val="28"/>
          <w:lang w:val="uk-UA" w:eastAsia="zh-CN" w:bidi="ar-SA"/>
        </w:rPr>
        <w:t>в книзі записів державної реєстрації договорів оренди 04.03.2006 за № 040607700034</w:t>
      </w:r>
      <w:r>
        <w:rPr>
          <w:rFonts w:eastAsia="Times New Roman" w:cs="Times New Roman"/>
          <w:b w:val="false"/>
          <w:bCs w:val="false"/>
          <w:i w:val="false"/>
          <w:iCs w:val="false"/>
          <w:color w:val="000000"/>
          <w:spacing w:val="-4"/>
          <w:sz w:val="28"/>
          <w:szCs w:val="28"/>
          <w:lang w:val="uk-UA" w:eastAsia="ar-SA" w:bidi="ar-SA"/>
        </w:rPr>
        <w:t>,</w:t>
      </w:r>
      <w:r>
        <w:rPr>
          <w:bCs/>
          <w:color w:val="000000"/>
          <w:spacing w:val="-4"/>
          <w:szCs w:val="28"/>
          <w:lang w:val="uk-UA"/>
        </w:rPr>
        <w:t xml:space="preserve"> строк дії якого закінчився, акт приймання-передачі земельної ділянки від 25.10.2021</w:t>
      </w:r>
      <w:r>
        <w:rPr>
          <w:szCs w:val="28"/>
          <w:lang w:val="uk-UA"/>
        </w:rPr>
        <w:t>,</w:t>
      </w:r>
      <w:r>
        <w:rPr>
          <w:color w:val="000000"/>
          <w:spacing w:val="-4"/>
          <w:szCs w:val="28"/>
          <w:lang w:val="uk-UA"/>
        </w:rPr>
        <w:t xml:space="preserve"> </w:t>
      </w:r>
      <w:r>
        <w:rPr>
          <w:spacing w:val="-2"/>
          <w:lang w:val="uk-UA"/>
        </w:rPr>
        <w:t xml:space="preserve">керуючись статтями </w:t>
      </w:r>
      <w:r>
        <w:rPr>
          <w:spacing w:val="-2"/>
          <w:szCs w:val="28"/>
          <w:lang w:val="uk-UA"/>
        </w:rPr>
        <w:t xml:space="preserve">12, 79-1, 93, 116, 120, 122-123 </w:t>
      </w:r>
      <w:r>
        <w:rPr>
          <w:spacing w:val="-2"/>
          <w:lang w:val="uk-UA"/>
        </w:rPr>
        <w:t xml:space="preserve">Земельного кодексу України, статтею 7 </w:t>
      </w:r>
      <w:r>
        <w:rPr>
          <w:spacing w:val="-2"/>
          <w:szCs w:val="28"/>
          <w:lang w:val="uk-UA"/>
        </w:rPr>
        <w:t xml:space="preserve">Закону України «Про оренду землі», Прикінцевими та перехідними положеннями Закону України «Про внесення змін до деяких законодавчих актів України щодо розмежування земель державної та комунальної власності», статтею 55 Закону України «Про землеустрій», статтею 26 Закону України «Про місцеве самоврядування в Україні», пунктом 107 </w:t>
      </w:r>
      <w:r>
        <w:rPr>
          <w:rFonts w:eastAsia="Times New Roman" w:cs="Times New Roman"/>
          <w:color w:val="00000A"/>
          <w:spacing w:val="-2"/>
          <w:kern w:val="0"/>
          <w:sz w:val="28"/>
          <w:szCs w:val="28"/>
          <w:lang w:val="uk-UA" w:eastAsia="zh-CN" w:bidi="ar-SA"/>
        </w:rPr>
        <w:t>п</w:t>
      </w:r>
      <w:r>
        <w:rPr>
          <w:spacing w:val="-2"/>
          <w:szCs w:val="28"/>
          <w:lang w:val="uk-UA"/>
        </w:rPr>
        <w:t>останови Кабінету Міністрів України від 17.10.2012 № 1051 «Про затвердження Порядку ведення Державного земельного кадастру», міська рада</w:t>
      </w:r>
    </w:p>
    <w:p>
      <w:pPr>
        <w:pStyle w:val="Normal"/>
        <w:widowControl w:val="false"/>
        <w:jc w:val="both"/>
        <w:rPr>
          <w:szCs w:val="28"/>
          <w:lang w:val="uk-UA"/>
        </w:rPr>
      </w:pPr>
      <w:r>
        <w:rPr>
          <w:szCs w:val="28"/>
          <w:lang w:val="uk-UA"/>
        </w:rPr>
      </w:r>
    </w:p>
    <w:p>
      <w:pPr>
        <w:pStyle w:val="Normal"/>
        <w:widowControl w:val="false"/>
        <w:jc w:val="both"/>
        <w:rPr>
          <w:szCs w:val="28"/>
          <w:lang w:val="uk-UA"/>
        </w:rPr>
      </w:pPr>
      <w:r>
        <w:rPr>
          <w:szCs w:val="28"/>
          <w:lang w:val="uk-UA"/>
        </w:rPr>
        <w:t>ВИРІШИЛА:</w:t>
      </w:r>
    </w:p>
    <w:p>
      <w:pPr>
        <w:pStyle w:val="Normal"/>
        <w:widowControl w:val="false"/>
        <w:jc w:val="both"/>
        <w:rPr>
          <w:szCs w:val="28"/>
          <w:lang w:val="uk-UA"/>
        </w:rPr>
      </w:pPr>
      <w:r>
        <w:rPr>
          <w:szCs w:val="28"/>
          <w:lang w:val="uk-UA"/>
        </w:rPr>
      </w:r>
    </w:p>
    <w:p>
      <w:pPr>
        <w:pStyle w:val="Normal"/>
        <w:widowControl w:val="false"/>
        <w:ind w:left="0" w:right="0" w:firstLine="763"/>
        <w:jc w:val="both"/>
        <w:rPr/>
      </w:pPr>
      <w:r>
        <w:rPr>
          <w:spacing w:val="-6"/>
          <w:szCs w:val="28"/>
          <w:lang w:val="uk-UA"/>
        </w:rPr>
        <w:t xml:space="preserve">1. </w:t>
      </w:r>
      <w:r>
        <w:rPr>
          <w:szCs w:val="28"/>
          <w:lang w:val="uk-UA"/>
        </w:rPr>
        <w:t>Надати громадян</w:t>
      </w:r>
      <w:r>
        <w:rPr>
          <w:rFonts w:eastAsia="Times New Roman" w:cs="Times New Roman"/>
          <w:bCs/>
          <w:color w:val="00000A"/>
          <w:spacing w:val="4"/>
          <w:kern w:val="0"/>
          <w:sz w:val="28"/>
          <w:szCs w:val="28"/>
          <w:lang w:val="uk-UA" w:eastAsia="zh-CN" w:bidi="ar-SA"/>
        </w:rPr>
        <w:t xml:space="preserve">ину </w:t>
      </w:r>
      <w:r>
        <w:rPr>
          <w:rFonts w:eastAsia="Times New Roman" w:cs="Times New Roman"/>
          <w:bCs/>
          <w:color w:val="000000"/>
          <w:spacing w:val="4"/>
          <w:kern w:val="0"/>
          <w:sz w:val="28"/>
          <w:szCs w:val="28"/>
          <w:lang w:val="uk-UA" w:eastAsia="ar-SA" w:bidi="ar-SA"/>
        </w:rPr>
        <w:t xml:space="preserve">Бортнікову Максиму Валерійовичу </w:t>
      </w:r>
      <w:r>
        <w:rPr>
          <w:szCs w:val="28"/>
          <w:lang w:val="uk-UA"/>
        </w:rPr>
        <w:t xml:space="preserve">дозвіл на розроблення технічної документації із землеустрою щодо встановлення (відновлення) меж земельної ділянки в натурі (на місцевості) на </w:t>
      </w:r>
      <w:r>
        <w:rPr>
          <w:rFonts w:eastAsia="Times New Roman" w:cs="Times New Roman"/>
          <w:bCs/>
          <w:color w:val="000000"/>
          <w:spacing w:val="4"/>
          <w:kern w:val="0"/>
          <w:sz w:val="28"/>
          <w:szCs w:val="28"/>
          <w:lang w:val="uk-UA" w:eastAsia="ar-SA" w:bidi="ar-SA"/>
        </w:rPr>
        <w:t>вул. Малоомелянівській, 24</w:t>
      </w:r>
      <w:r>
        <w:rPr>
          <w:szCs w:val="28"/>
          <w:lang w:val="uk-UA"/>
        </w:rPr>
        <w:t xml:space="preserve"> у м. Луцьку </w:t>
      </w:r>
      <w:bookmarkStart w:id="0" w:name="__DdeLink__96_4058775987"/>
      <w:r>
        <w:rPr>
          <w:szCs w:val="28"/>
          <w:lang w:val="uk-UA"/>
        </w:rPr>
        <w:t>площею 0,0</w:t>
      </w:r>
      <w:r>
        <w:rPr>
          <w:rFonts w:eastAsia="Times New Roman" w:cs="Times New Roman"/>
          <w:color w:val="00000A"/>
          <w:kern w:val="0"/>
          <w:sz w:val="28"/>
          <w:szCs w:val="28"/>
          <w:lang w:val="uk-UA" w:eastAsia="zh-CN" w:bidi="ar-SA"/>
        </w:rPr>
        <w:t>095</w:t>
      </w:r>
      <w:r>
        <w:rPr>
          <w:szCs w:val="28"/>
          <w:lang w:val="uk-UA"/>
        </w:rPr>
        <w:t> ‬га</w:t>
      </w:r>
      <w:bookmarkEnd w:id="0"/>
      <w:r>
        <w:rPr>
          <w:spacing w:val="-6"/>
          <w:szCs w:val="28"/>
          <w:lang w:val="uk-UA"/>
        </w:rPr>
        <w:t>.</w:t>
      </w:r>
    </w:p>
    <w:p>
      <w:pPr>
        <w:pStyle w:val="Normal"/>
        <w:widowControl w:val="false"/>
        <w:ind w:left="0" w:right="0" w:firstLine="763"/>
        <w:jc w:val="both"/>
        <w:rPr/>
      </w:pPr>
      <w:r>
        <w:rPr>
          <w:spacing w:val="-4"/>
          <w:szCs w:val="28"/>
          <w:lang w:val="uk-UA"/>
        </w:rPr>
        <w:t>2. Зобов’язати громадян</w:t>
      </w:r>
      <w:r>
        <w:rPr>
          <w:rFonts w:eastAsia="Times New Roman" w:cs="Times New Roman"/>
          <w:bCs/>
          <w:color w:val="00000A"/>
          <w:spacing w:val="4"/>
          <w:kern w:val="0"/>
          <w:sz w:val="28"/>
          <w:szCs w:val="28"/>
          <w:lang w:val="uk-UA" w:eastAsia="zh-CN" w:bidi="ar-SA"/>
        </w:rPr>
        <w:t xml:space="preserve">ина </w:t>
      </w:r>
      <w:r>
        <w:rPr>
          <w:rFonts w:eastAsia="Times New Roman" w:cs="Times New Roman"/>
          <w:bCs/>
          <w:color w:val="000000"/>
          <w:spacing w:val="4"/>
          <w:kern w:val="0"/>
          <w:sz w:val="28"/>
          <w:szCs w:val="28"/>
          <w:lang w:val="uk-UA" w:eastAsia="ar-SA" w:bidi="ar-SA"/>
        </w:rPr>
        <w:t xml:space="preserve">Бортнікова Максима Валерійовича </w:t>
      </w:r>
      <w:r>
        <w:rPr>
          <w:szCs w:val="28"/>
          <w:lang w:val="uk-UA"/>
        </w:rPr>
        <w:t>розробити технічну документацію із землеустрою щодо встановлення (відновлення) меж земельної ділянки в натурі (на місцевості) та подати її на затвердження до міської ради.</w:t>
      </w:r>
    </w:p>
    <w:p>
      <w:pPr>
        <w:pStyle w:val="Normal"/>
        <w:widowControl w:val="false"/>
        <w:ind w:left="0" w:right="0" w:firstLine="763"/>
        <w:jc w:val="both"/>
        <w:rPr/>
      </w:pPr>
      <w:r>
        <w:rPr>
          <w:szCs w:val="28"/>
          <w:lang w:val="uk-UA"/>
        </w:rPr>
        <w:t>3. У разі зміни межі або цільового призначення земельної ділянки дане рішення втрачає чинність,</w:t>
      </w:r>
      <w:r>
        <w:rPr>
          <w:bCs/>
          <w:iCs/>
          <w:szCs w:val="28"/>
          <w:lang w:val="uk-UA"/>
        </w:rPr>
        <w:t xml:space="preserve"> </w:t>
      </w:r>
      <w:r>
        <w:rPr>
          <w:color w:val="000000"/>
          <w:szCs w:val="28"/>
          <w:lang w:val="uk-UA"/>
        </w:rPr>
        <w:t>а земельна ділянка підлягає відведенню за проектом землеустрою.</w:t>
      </w:r>
    </w:p>
    <w:p>
      <w:pPr>
        <w:pStyle w:val="Normal"/>
        <w:widowControl w:val="false"/>
        <w:ind w:left="0" w:right="0" w:firstLine="763"/>
        <w:jc w:val="both"/>
        <w:rPr>
          <w:szCs w:val="28"/>
          <w:lang w:val="uk-UA"/>
        </w:rPr>
      </w:pPr>
      <w:r>
        <w:rPr>
          <w:szCs w:val="28"/>
          <w:lang w:val="uk-UA"/>
        </w:rPr>
        <w:t>4. Контроль за виконанням рішення покласти на постійну комісію міської ради з питань земельних відносин та земельного кадастру (Козлюк О.Є.).</w:t>
      </w:r>
    </w:p>
    <w:p>
      <w:pPr>
        <w:pStyle w:val="Normal"/>
        <w:widowControl w:val="false"/>
        <w:ind w:left="0" w:right="0" w:firstLine="763"/>
        <w:jc w:val="both"/>
        <w:rPr>
          <w:szCs w:val="28"/>
          <w:lang w:val="uk-UA"/>
        </w:rPr>
      </w:pPr>
      <w:r>
        <w:rPr>
          <w:szCs w:val="28"/>
          <w:lang w:val="uk-UA"/>
        </w:rPr>
      </w:r>
    </w:p>
    <w:p>
      <w:pPr>
        <w:pStyle w:val="Normal"/>
        <w:widowControl w:val="false"/>
        <w:ind w:left="0" w:right="0" w:firstLine="763"/>
        <w:jc w:val="both"/>
        <w:rPr>
          <w:szCs w:val="28"/>
          <w:lang w:val="uk-UA"/>
        </w:rPr>
      </w:pPr>
      <w:r>
        <w:rPr>
          <w:szCs w:val="28"/>
          <w:lang w:val="uk-UA"/>
        </w:rPr>
      </w:r>
    </w:p>
    <w:p>
      <w:pPr>
        <w:pStyle w:val="Normal"/>
        <w:widowControl w:val="false"/>
        <w:jc w:val="both"/>
        <w:rPr>
          <w:color w:val="000000"/>
          <w:sz w:val="28"/>
          <w:szCs w:val="28"/>
          <w:lang w:val="uk-UA"/>
        </w:rPr>
      </w:pPr>
      <w:r>
        <w:rPr>
          <w:color w:val="000000"/>
          <w:sz w:val="28"/>
          <w:szCs w:val="28"/>
          <w:lang w:val="uk-UA"/>
        </w:rPr>
        <w:t>Міський голова                                                                               Ігор ПОЛІЩУК</w:t>
      </w:r>
    </w:p>
    <w:p>
      <w:pPr>
        <w:pStyle w:val="Normal"/>
        <w:widowControl w:val="false"/>
        <w:jc w:val="both"/>
        <w:rPr>
          <w:szCs w:val="28"/>
          <w:lang w:val="uk-UA"/>
        </w:rPr>
      </w:pPr>
      <w:r>
        <w:rPr>
          <w:szCs w:val="28"/>
          <w:lang w:val="uk-UA"/>
        </w:rPr>
      </w:r>
    </w:p>
    <w:p>
      <w:pPr>
        <w:pStyle w:val="Normal"/>
        <w:widowControl w:val="false"/>
        <w:jc w:val="both"/>
        <w:rPr>
          <w:szCs w:val="28"/>
          <w:lang w:val="uk-UA"/>
        </w:rPr>
      </w:pPr>
      <w:r>
        <w:rPr>
          <w:szCs w:val="28"/>
          <w:lang w:val="uk-UA"/>
        </w:rPr>
      </w:r>
    </w:p>
    <w:p>
      <w:pPr>
        <w:pStyle w:val="Normal"/>
        <w:widowControl w:val="false"/>
        <w:jc w:val="both"/>
        <w:rPr/>
      </w:pPr>
      <w:r>
        <w:rPr>
          <w:color w:val="000000"/>
          <w:sz w:val="24"/>
          <w:szCs w:val="28"/>
          <w:lang w:val="uk-UA"/>
        </w:rPr>
        <w:t>Туз 777 863</w:t>
      </w:r>
    </w:p>
    <w:sectPr>
      <w:type w:val="nextPage"/>
      <w:pgSz w:w="11906" w:h="16838"/>
      <w:pgMar w:left="1985" w:right="567" w:header="0" w:top="795" w:footer="0" w:bottom="2393"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Symbol">
    <w:charset w:val="01"/>
    <w:family w:val="roman"/>
    <w:pitch w:val="default"/>
  </w:font>
  <w:font w:name="Courier New">
    <w:charset w:val="01"/>
    <w:family w:val="roman"/>
    <w:pitch w:val="default"/>
  </w:font>
  <w:font w:name="Wingdings">
    <w:charset w:val="01"/>
    <w:family w:val="roman"/>
    <w:pitch w:val="default"/>
  </w:font>
  <w:font w:name="Tahoma">
    <w:charset w:val="01"/>
    <w:family w:val="roman"/>
    <w:pitch w:val="default"/>
  </w:font>
  <w:font w:name="Verdan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0" w:hanging="0"/>
      </w:pPr>
    </w:lvl>
    <w:lvl w:ilvl="1">
      <w:start w:val="1"/>
      <w:pStyle w:val="2"/>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3">
    <w:name w:val="Основной шрифт абзаца3"/>
    <w:qFormat/>
    <w:rPr/>
  </w:style>
  <w:style w:type="character" w:styleId="21">
    <w:name w:val="Основной шрифт абзаца2"/>
    <w:qFormat/>
    <w:rPr/>
  </w:style>
  <w:style w:type="character" w:styleId="WW8Num2z0">
    <w:name w:val="WW8Num2z0"/>
    <w:qFormat/>
    <w:rPr>
      <w:rFonts w:ascii="Symbol" w:hAnsi="Symbol" w:eastAsia="Times New Roman" w:cs="Times New Roman"/>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2z3">
    <w:name w:val="WW8Num2z3"/>
    <w:qFormat/>
    <w:rPr>
      <w:rFonts w:ascii="Symbol" w:hAnsi="Symbol" w:cs="Symbol"/>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character" w:styleId="Rvts23">
    <w:name w:val="rvts23"/>
    <w:basedOn w:val="11"/>
    <w:qFormat/>
    <w:rPr/>
  </w:style>
  <w:style w:type="paragraph" w:styleId="Style13">
    <w:name w:val="Заголовок"/>
    <w:basedOn w:val="Normal"/>
    <w:next w:val="Style14"/>
    <w:qFormat/>
    <w:pPr>
      <w:keepNext w:val="true"/>
      <w:spacing w:before="240" w:after="120"/>
    </w:pPr>
    <w:rPr>
      <w:rFonts w:ascii="Times New Roman" w:hAnsi="Times New Roman" w:eastAsia="Microsoft YaHei" w:cs="Arial"/>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ascii="Times New Roman" w:hAnsi="Times New Roman" w:cs="Ari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ascii="Times New Roman" w:hAnsi="Times New Roman" w:cs="Arial"/>
    </w:rPr>
  </w:style>
  <w:style w:type="paragraph" w:styleId="Style18">
    <w:name w:val="Название объекта"/>
    <w:basedOn w:val="Normal"/>
    <w:qFormat/>
    <w:pPr>
      <w:suppressLineNumbers/>
      <w:spacing w:before="120" w:after="120"/>
    </w:pPr>
    <w:rPr>
      <w:rFonts w:cs="Arial"/>
      <w:i/>
      <w:iCs/>
      <w:sz w:val="24"/>
      <w:szCs w:val="24"/>
    </w:rPr>
  </w:style>
  <w:style w:type="paragraph" w:styleId="22">
    <w:name w:val="Название объекта2"/>
    <w:basedOn w:val="Normal"/>
    <w:qFormat/>
    <w:pPr>
      <w:suppressLineNumbers/>
      <w:spacing w:before="120" w:after="120"/>
    </w:pPr>
    <w:rPr>
      <w:rFonts w:cs="Arial"/>
      <w:i/>
      <w:iCs/>
      <w:sz w:val="24"/>
      <w:szCs w:val="24"/>
    </w:rPr>
  </w:style>
  <w:style w:type="paragraph" w:styleId="12">
    <w:name w:val="Название объекта1"/>
    <w:basedOn w:val="Normal"/>
    <w:qFormat/>
    <w:pPr>
      <w:suppressLineNumbers/>
      <w:spacing w:before="120" w:after="120"/>
    </w:pPr>
    <w:rPr>
      <w:rFonts w:ascii="Times New Roman" w:hAnsi="Times New Roman" w:cs="Arial"/>
      <w:i/>
      <w:iCs/>
      <w:sz w:val="28"/>
      <w:szCs w:val="24"/>
    </w:rPr>
  </w:style>
  <w:style w:type="paragraph" w:styleId="Style19">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wmf"/><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1276</TotalTime>
  <Application>LibreOffice/7.1.5.2$Windows_X86_64 LibreOffice_project/85f04e9f809797b8199d13c421bd8a2b025d52b5</Application>
  <AppVersion>15.0000</AppVersion>
  <Pages>2</Pages>
  <Words>418</Words>
  <Characters>2745</Characters>
  <CharactersWithSpaces>3368</CharactersWithSpaces>
  <Paragraphs>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2020-08-10T11:34:00Z</dcterms:created>
  <dc:creator>*</dc:creator>
  <dc:description/>
  <dc:language>uk-UA</dc:language>
  <cp:lastModifiedBy/>
  <cp:lastPrinted>2021-10-27T10:29:29Z</cp:lastPrinted>
  <dcterms:modified xsi:type="dcterms:W3CDTF">2021-10-28T10:29:38Z</dcterms:modified>
  <cp:revision>89</cp:revision>
  <dc:subject/>
  <dc:title> </dc:title>
</cp:coreProperties>
</file>

<file path=docProps/custom.xml><?xml version="1.0" encoding="utf-8"?>
<Properties xmlns="http://schemas.openxmlformats.org/officeDocument/2006/custom-properties" xmlns:vt="http://schemas.openxmlformats.org/officeDocument/2006/docPropsVTypes"/>
</file>