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16083784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Cs w:val="28"/>
        </w:rPr>
        <w:t>надання</w:t>
      </w:r>
      <w:r>
        <w:rPr>
          <w:sz w:val="28"/>
          <w:szCs w:val="28"/>
        </w:rPr>
        <w:t xml:space="preserve"> ВОЛИНСЬКІЙ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ОБЛАСНІЙ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 w:val="20"/>
          <w:szCs w:val="20"/>
        </w:rPr>
      </w:pPr>
      <w:r>
        <w:rPr>
          <w:szCs w:val="28"/>
        </w:rPr>
        <w:t xml:space="preserve">ДИТЯЧО-ЮНАЦЬКІЙ 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СПОРТИВНІЙ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 w:val="20"/>
          <w:szCs w:val="20"/>
        </w:rPr>
      </w:pPr>
      <w:r>
        <w:rPr>
          <w:szCs w:val="28"/>
        </w:rPr>
        <w:t>ШКОЛІ</w:t>
      </w:r>
      <w:r>
        <w:rPr>
          <w:sz w:val="20"/>
          <w:szCs w:val="20"/>
        </w:rPr>
        <w:t xml:space="preserve"> 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Cs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ОСІБ </w:t>
      </w:r>
      <w:r>
        <w:rPr>
          <w:rFonts w:eastAsia="Times New Roman" w:cs="Times New Roman"/>
          <w:bCs/>
          <w:color w:val="auto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Cs/>
          <w:color w:val="auto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ІНВАЛІДНІСТЮ</w:t>
      </w:r>
      <w:r>
        <w:rPr>
          <w:szCs w:val="28"/>
        </w:rPr>
        <w:t xml:space="preserve">  </w:t>
      </w:r>
    </w:p>
    <w:p>
      <w:pPr>
        <w:pStyle w:val="Normal"/>
        <w:jc w:val="both"/>
        <w:rPr>
          <w:sz w:val="20"/>
          <w:szCs w:val="20"/>
        </w:rPr>
      </w:pPr>
      <w:r>
        <w:rPr>
          <w:szCs w:val="28"/>
        </w:rPr>
        <w:t>дозволу</w:t>
      </w:r>
      <w:r>
        <w:rPr>
          <w:sz w:val="20"/>
          <w:szCs w:val="20"/>
        </w:rPr>
        <w:t xml:space="preserve"> </w:t>
      </w:r>
      <w:r>
        <w:rPr>
          <w:sz w:val="24"/>
        </w:rPr>
        <w:t xml:space="preserve">  </w:t>
      </w:r>
      <w:r>
        <w:rPr>
          <w:szCs w:val="28"/>
        </w:rPr>
        <w:t xml:space="preserve">на 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Cs w:val="28"/>
        </w:rPr>
        <w:t>розроблення   проекту</w:t>
      </w:r>
      <w:r>
        <w:rPr>
          <w:sz w:val="28"/>
          <w:szCs w:val="28"/>
        </w:rPr>
        <w:t xml:space="preserve"> </w:t>
      </w:r>
      <w:r>
        <w:rPr>
          <w:szCs w:val="28"/>
        </w:rPr>
        <w:t xml:space="preserve"> зем-</w:t>
      </w:r>
    </w:p>
    <w:p>
      <w:pPr>
        <w:pStyle w:val="Normal"/>
        <w:jc w:val="both"/>
        <w:rPr>
          <w:sz w:val="20"/>
          <w:szCs w:val="20"/>
        </w:rPr>
      </w:pPr>
      <w:r>
        <w:rPr>
          <w:szCs w:val="28"/>
        </w:rPr>
        <w:t>леустрою   щодо   відведення</w:t>
      </w:r>
      <w:r>
        <w:rPr>
          <w:sz w:val="44"/>
          <w:szCs w:val="44"/>
        </w:rPr>
        <w:t xml:space="preserve"> </w:t>
      </w:r>
      <w:r>
        <w:rPr>
          <w:sz w:val="36"/>
          <w:szCs w:val="36"/>
        </w:rPr>
        <w:t xml:space="preserve"> </w:t>
      </w:r>
      <w:r>
        <w:rPr>
          <w:szCs w:val="28"/>
        </w:rPr>
        <w:t>земельної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 w:val="20"/>
          <w:szCs w:val="20"/>
        </w:rPr>
      </w:pPr>
      <w:r>
        <w:rPr>
          <w:szCs w:val="28"/>
        </w:rPr>
        <w:t>ділянки</w:t>
      </w:r>
      <w:r>
        <w:rPr>
          <w:sz w:val="20"/>
          <w:szCs w:val="20"/>
        </w:rPr>
        <w:t xml:space="preserve"> </w:t>
      </w:r>
      <w:r>
        <w:rPr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спортивного</w:t>
      </w:r>
      <w:r>
        <w:rPr>
          <w:szCs w:val="28"/>
        </w:rPr>
        <w:t xml:space="preserve"> </w:t>
      </w:r>
    </w:p>
    <w:p>
      <w:pPr>
        <w:pStyle w:val="Normal"/>
        <w:jc w:val="both"/>
        <w:rPr>
          <w:szCs w:val="28"/>
        </w:rPr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майданчика </w:t>
      </w:r>
      <w:r>
        <w:rPr>
          <w:rFonts w:eastAsia="Times New Roman" w:cs="Times New Roman"/>
          <w:bCs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Cs w:val="28"/>
        </w:rPr>
        <w:t xml:space="preserve"> на 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вул.</w:t>
      </w:r>
      <w:r>
        <w:rPr>
          <w:sz w:val="40"/>
          <w:szCs w:val="40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Привокзальній  </w:t>
      </w:r>
      <w:r>
        <w:rPr>
          <w:szCs w:val="28"/>
        </w:rPr>
        <w:t xml:space="preserve"> у </w:t>
      </w:r>
    </w:p>
    <w:p>
      <w:pPr>
        <w:pStyle w:val="Normal"/>
        <w:tabs>
          <w:tab w:val="clear" w:pos="708"/>
          <w:tab w:val="left" w:pos="5387" w:leader="none"/>
          <w:tab w:val="left" w:pos="5670" w:leader="none"/>
        </w:tabs>
        <w:jc w:val="both"/>
        <w:rPr>
          <w:szCs w:val="28"/>
        </w:rPr>
      </w:pPr>
      <w:r>
        <w:rPr>
          <w:szCs w:val="28"/>
        </w:rPr>
        <w:t>м. Луцьку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09" w:leader="none"/>
          <w:tab w:val="left" w:pos="4880" w:leader="none"/>
        </w:tabs>
        <w:ind w:firstLine="735"/>
        <w:jc w:val="both"/>
        <w:rPr/>
      </w:pPr>
      <w:r>
        <w:rPr>
          <w:sz w:val="28"/>
          <w:szCs w:val="28"/>
        </w:rPr>
        <w:t xml:space="preserve">Розглянувши заяву ВОЛИНСЬКОЇ ОБЛАСНОЇ ДИТЯЧО-ЮНАЦЬКОЇ СПОРТИВНОЇ ШКОЛИ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 ОСІБ З ІНВАЛІДНІСТЮ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орієнтовною площею 0,12 га для 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спортивного майданчика</w:t>
      </w:r>
      <w:r>
        <w:rPr>
          <w:szCs w:val="28"/>
        </w:rPr>
        <w:t xml:space="preserve"> на 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Привокзальній</w:t>
      </w:r>
      <w:r>
        <w:rPr>
          <w:szCs w:val="28"/>
        </w:rPr>
        <w:t xml:space="preserve"> у м. Луцьку, генплан земельної ділянки,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інформацію наявну в межах об’єкта землеустрою обмеження у використанні земель</w:t>
      </w:r>
      <w:r>
        <w:rPr>
          <w:szCs w:val="28"/>
        </w:rPr>
        <w:t xml:space="preserve">, </w:t>
      </w:r>
      <w:r>
        <w:rPr>
          <w:szCs w:val="28"/>
          <w:lang w:val="uk-UA"/>
        </w:rPr>
        <w:t xml:space="preserve">статут </w:t>
      </w:r>
      <w:r>
        <w:rPr>
          <w:sz w:val="28"/>
          <w:szCs w:val="28"/>
          <w:lang w:val="uk-UA"/>
        </w:rPr>
        <w:t xml:space="preserve">ВОЛИНСЬКОЇ ОБЛАСНОЇ ДИТЯЧО-ЮНАЦЬКОЇ СПОРТИВНОЇ ШКОЛИ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 ОСІБ З ІНВАЛІДНІСТЮ</w:t>
      </w:r>
      <w:r>
        <w:rPr>
          <w:bCs w:val="false"/>
          <w:color w:val="000000"/>
          <w:spacing w:val="-2"/>
          <w:szCs w:val="28"/>
        </w:rPr>
        <w:t>,</w:t>
      </w:r>
      <w:r>
        <w:rPr>
          <w:szCs w:val="28"/>
        </w:rPr>
        <w:t xml:space="preserve"> керуючись статтями 12, 92, 120, 123 Земельного кодексу України, п. 6 Прикінцевих та перехідних положень Закону України «Про внесення змін до деяких законодавчих актів України                                      щодо розмежування земель державної та комунальної власності»,                                               ст. 26 Закону України «Про місцеве самоврядування в Україні», Генеральним планом міста Луцька, затвердженим рішенням міської ради від 24.06.2009 №</w:t>
      </w:r>
      <w:r>
        <w:rPr>
          <w:sz w:val="12"/>
          <w:szCs w:val="12"/>
        </w:rPr>
        <w:t>  </w:t>
      </w:r>
      <w:r>
        <w:rPr>
          <w:szCs w:val="28"/>
        </w:rPr>
        <w:t>42/1 «Про затвердження Генерального плану міста» та планом зонування території міста Луцька, затвердженим рішенням міської ради від 25.02.2015                        №</w:t>
      </w:r>
      <w:r>
        <w:rPr>
          <w:sz w:val="12"/>
          <w:szCs w:val="12"/>
        </w:rPr>
        <w:t xml:space="preserve"> </w:t>
      </w:r>
      <w:r>
        <w:rPr>
          <w:szCs w:val="28"/>
        </w:rPr>
        <w:t>71/13 «Про затвердження плану зонування території міста Луцька», міська рада</w:t>
      </w:r>
    </w:p>
    <w:p>
      <w:pPr>
        <w:pStyle w:val="Normal"/>
        <w:ind w:right="-185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right="-185" w:hanging="0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/>
      </w:pPr>
      <w:r>
        <w:rPr>
          <w:szCs w:val="28"/>
        </w:rPr>
        <w:t>1.</w:t>
      </w:r>
      <w:r>
        <w:rPr>
          <w:sz w:val="20"/>
          <w:szCs w:val="20"/>
        </w:rPr>
        <w:t> </w:t>
      </w:r>
      <w:r>
        <w:rPr>
          <w:sz w:val="28"/>
          <w:szCs w:val="28"/>
        </w:rPr>
        <w:t>Надати ВОЛИНСЬКІЙ ОБЛАСНІЙ ДИТЯЧО-ЮНАЦЬКІЙ        СПОРТИВНІЙ</w:t>
      </w:r>
      <w:r>
        <w:rPr>
          <w:sz w:val="18"/>
          <w:szCs w:val="18"/>
        </w:rPr>
        <w:t xml:space="preserve"> </w:t>
      </w:r>
      <w:r>
        <w:rPr>
          <w:sz w:val="28"/>
          <w:szCs w:val="28"/>
        </w:rPr>
        <w:t>ШКОЛІ</w:t>
      </w:r>
      <w:r>
        <w:rPr>
          <w:sz w:val="18"/>
          <w:szCs w:val="18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Cs/>
          <w:color w:val="auto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ОСІБ</w:t>
      </w:r>
      <w:r>
        <w:rPr>
          <w:rFonts w:eastAsia="Times New Roman" w:cs="Times New Roman"/>
          <w:bCs/>
          <w:color w:val="auto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bCs/>
          <w:color w:val="auto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ІНВАЛІДНІСТЮ</w:t>
      </w:r>
      <w:r>
        <w:rPr>
          <w:sz w:val="16"/>
          <w:szCs w:val="16"/>
        </w:rPr>
        <w:t xml:space="preserve"> </w:t>
      </w:r>
      <w:r>
        <w:rPr>
          <w:szCs w:val="28"/>
        </w:rPr>
        <w:t>дозвіл</w:t>
      </w:r>
      <w:r>
        <w:rPr>
          <w:sz w:val="20"/>
          <w:szCs w:val="20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                                             </w:t>
      </w:r>
      <w:r>
        <w:rPr>
          <w:szCs w:val="28"/>
        </w:rPr>
        <w:t>розроблення проекту</w:t>
      </w:r>
      <w:r>
        <w:rPr>
          <w:sz w:val="16"/>
          <w:szCs w:val="16"/>
        </w:rPr>
        <w:t xml:space="preserve"> </w:t>
      </w:r>
      <w:r>
        <w:rPr>
          <w:szCs w:val="28"/>
        </w:rPr>
        <w:t>землеустрою</w:t>
      </w:r>
      <w:r>
        <w:rPr>
          <w:sz w:val="16"/>
          <w:szCs w:val="16"/>
        </w:rPr>
        <w:t xml:space="preserve"> </w:t>
      </w:r>
      <w:r>
        <w:rPr>
          <w:szCs w:val="28"/>
        </w:rPr>
        <w:t>щодо</w:t>
      </w:r>
      <w:r>
        <w:rPr>
          <w:sz w:val="16"/>
          <w:szCs w:val="16"/>
        </w:rPr>
        <w:t xml:space="preserve"> </w:t>
      </w:r>
      <w:r>
        <w:rPr>
          <w:szCs w:val="28"/>
        </w:rPr>
        <w:t>відведення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земельної</w:t>
      </w:r>
      <w:r>
        <w:rPr>
          <w:sz w:val="16"/>
          <w:szCs w:val="16"/>
        </w:rPr>
        <w:t xml:space="preserve"> </w:t>
      </w:r>
      <w:r>
        <w:rPr>
          <w:szCs w:val="28"/>
        </w:rPr>
        <w:t>ділянки</w:t>
      </w:r>
      <w:r>
        <w:rPr>
          <w:sz w:val="16"/>
          <w:szCs w:val="16"/>
        </w:rPr>
        <w:t xml:space="preserve"> </w:t>
      </w:r>
      <w:r>
        <w:rPr>
          <w:szCs w:val="28"/>
        </w:rPr>
        <w:t xml:space="preserve">на                   </w:t>
      </w:r>
      <w:r>
        <w:rPr>
          <w:sz w:val="20"/>
          <w:szCs w:val="20"/>
        </w:rPr>
        <w:t xml:space="preserve">                                                                          </w:t>
      </w:r>
      <w:r>
        <w:rPr>
          <w:szCs w:val="28"/>
        </w:rPr>
        <w:t xml:space="preserve">вул.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Привокзальній</w:t>
      </w:r>
      <w:r>
        <w:rPr>
          <w:szCs w:val="28"/>
        </w:rPr>
        <w:t xml:space="preserve"> у м. Луцьку,</w:t>
      </w:r>
      <w:r>
        <w:rPr/>
        <w:t xml:space="preserve"> </w:t>
      </w:r>
      <w:r>
        <w:rPr>
          <w:szCs w:val="28"/>
        </w:rPr>
        <w:t xml:space="preserve">орієнтовною площею 0,12 га для 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спортивного майданчика</w:t>
      </w:r>
      <w:r>
        <w:rPr>
          <w:szCs w:val="28"/>
        </w:rPr>
        <w:t>, згідно з додатком.</w:t>
      </w:r>
    </w:p>
    <w:p>
      <w:pPr>
        <w:pStyle w:val="Normal"/>
        <w:tabs>
          <w:tab w:val="clear" w:pos="708"/>
          <w:tab w:val="left" w:pos="709" w:leader="none"/>
        </w:tabs>
        <w:ind w:right="5" w:firstLine="720"/>
        <w:jc w:val="both"/>
        <w:rPr/>
      </w:pPr>
      <w:r>
        <w:rPr>
          <w:szCs w:val="28"/>
        </w:rPr>
        <w:t>2. </w:t>
      </w:r>
      <w:r>
        <w:rPr>
          <w:sz w:val="28"/>
          <w:szCs w:val="28"/>
        </w:rPr>
        <w:t xml:space="preserve">ВОЛИНСЬКІЙ ОБЛАСНІЙ ДИТЯЧО-ЮНАЦЬКІЙ СПОРТИВНІЙ ШКОЛІ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ДЛЯ ОСІБ З ІНВАЛІДНІСТЮ</w:t>
      </w:r>
      <w:r>
        <w:rPr>
          <w:szCs w:val="28"/>
        </w:rPr>
        <w:t xml:space="preserve"> подати на затвердження                                    розроблений проект землеустрою щодо відведення земельної ділянки на вул. 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Привокзальній</w:t>
      </w:r>
      <w:r>
        <w:rPr>
          <w:szCs w:val="28"/>
        </w:rPr>
        <w:t xml:space="preserve"> у м. Луцьку, орієнтовною площею 0,12 га для 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спортивного майданчика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ind w:right="5" w:firstLine="720"/>
        <w:jc w:val="both"/>
        <w:rPr/>
      </w:pPr>
      <w:r>
        <w:rPr>
          <w:szCs w:val="28"/>
        </w:rPr>
        <w:t>3. Контроль за виконанням рішення покласти на постійну комісію міської ради з питань земельних відносин та земельного кадастру                                      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</TotalTime>
  <Application>LibreOffice/7.1.5.2$Windows_X86_64 LibreOffice_project/85f04e9f809797b8199d13c421bd8a2b025d52b5</Application>
  <AppVersion>15.0000</AppVersion>
  <Pages>2</Pages>
  <Words>289</Words>
  <Characters>1918</Characters>
  <CharactersWithSpaces>2727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2021-05-21T17:54:00Z</dcterms:created>
  <dc:creator>natasha_18</dc:creator>
  <dc:description/>
  <cp:keywords>  </cp:keywords>
  <dc:language>uk-UA</dc:language>
  <cp:lastModifiedBy/>
  <cp:lastPrinted>2021-11-02T10:14:30Z</cp:lastPrinted>
  <dcterms:modified xsi:type="dcterms:W3CDTF">2021-11-03T16:04:34Z</dcterms:modified>
  <cp:revision>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