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A00E3" w:rsidRPr="00346773" w:rsidRDefault="005A00E3">
      <w:pPr>
        <w:pStyle w:val="2"/>
      </w:pPr>
      <w:r w:rsidRPr="00346773">
        <w:t>ПОЯСНЮВАЛЬНА ЗАПИСКА</w:t>
      </w:r>
    </w:p>
    <w:p w:rsidR="005A00E3" w:rsidRPr="00346773" w:rsidRDefault="005A00E3">
      <w:pPr>
        <w:jc w:val="center"/>
        <w:rPr>
          <w:sz w:val="28"/>
          <w:szCs w:val="28"/>
          <w:lang w:val="uk-UA"/>
        </w:rPr>
      </w:pPr>
      <w:r w:rsidRPr="00346773">
        <w:rPr>
          <w:sz w:val="28"/>
          <w:szCs w:val="28"/>
          <w:lang w:val="uk-UA"/>
        </w:rPr>
        <w:t xml:space="preserve">до проєкту рішення </w:t>
      </w:r>
    </w:p>
    <w:p w:rsidR="005A00E3" w:rsidRPr="00346773" w:rsidRDefault="005A00E3">
      <w:pPr>
        <w:jc w:val="center"/>
        <w:rPr>
          <w:sz w:val="28"/>
          <w:szCs w:val="28"/>
          <w:lang w:val="uk-UA"/>
        </w:rPr>
      </w:pPr>
      <w:r w:rsidRPr="00346773">
        <w:rPr>
          <w:sz w:val="28"/>
          <w:szCs w:val="28"/>
          <w:lang w:val="uk-UA"/>
        </w:rPr>
        <w:t>«Про виконання бюджету Луцької міської територіальної громади за 9 місяців 2021 року»</w:t>
      </w:r>
    </w:p>
    <w:p w:rsidR="005A00E3" w:rsidRPr="00346773" w:rsidRDefault="005A00E3">
      <w:pPr>
        <w:pStyle w:val="1"/>
        <w:jc w:val="both"/>
        <w:rPr>
          <w:b w:val="0"/>
          <w:sz w:val="28"/>
          <w:szCs w:val="28"/>
        </w:rPr>
      </w:pPr>
    </w:p>
    <w:p w:rsidR="005A00E3" w:rsidRPr="00346773" w:rsidRDefault="005A00E3">
      <w:pPr>
        <w:pStyle w:val="1"/>
        <w:numPr>
          <w:ilvl w:val="0"/>
          <w:numId w:val="0"/>
        </w:numPr>
        <w:ind w:firstLine="709"/>
        <w:jc w:val="both"/>
      </w:pPr>
      <w:r w:rsidRPr="00346773">
        <w:rPr>
          <w:b w:val="0"/>
          <w:sz w:val="28"/>
          <w:szCs w:val="28"/>
        </w:rPr>
        <w:t>Бюджетом міської територіальної</w:t>
      </w:r>
      <w:r w:rsidRPr="00346773">
        <w:rPr>
          <w:sz w:val="28"/>
          <w:szCs w:val="28"/>
        </w:rPr>
        <w:t xml:space="preserve"> </w:t>
      </w:r>
      <w:r w:rsidRPr="00346773">
        <w:rPr>
          <w:b w:val="0"/>
          <w:sz w:val="28"/>
          <w:szCs w:val="28"/>
        </w:rPr>
        <w:t>громади за 9 місяців 2021 року отримано доходів в сумі 1 946 829,5 тис. грн при уточнених призначеннях 1 913 561,1 тис. грн. Виконання склало 101,7 %. В порівнянні з 9  місяцями 2020 року надходження збільшилися на 366 928,3 тис. грн, або на 23,2 %</w:t>
      </w:r>
      <w:r w:rsidRPr="00346773">
        <w:t>.</w:t>
      </w:r>
      <w:r w:rsidRPr="00346773">
        <w:rPr>
          <w:b w:val="0"/>
          <w:sz w:val="28"/>
          <w:szCs w:val="28"/>
        </w:rPr>
        <w:t xml:space="preserve"> </w:t>
      </w:r>
    </w:p>
    <w:p w:rsidR="005A00E3" w:rsidRPr="00346773" w:rsidRDefault="005A00E3">
      <w:pPr>
        <w:ind w:firstLine="709"/>
        <w:jc w:val="both"/>
        <w:rPr>
          <w:lang w:val="uk-UA"/>
        </w:rPr>
      </w:pPr>
      <w:r w:rsidRPr="00346773">
        <w:rPr>
          <w:sz w:val="28"/>
          <w:szCs w:val="28"/>
          <w:lang w:val="uk-UA"/>
        </w:rPr>
        <w:t>До загального фонду бюджету поступило доходів, без врахування трансфертів, в сумі 1 422 821,3 тис. грн, що становить 100,8 % від уточнених призначень та на 295 291,9 тис. грн більше за відповідний період минулого року.</w:t>
      </w:r>
    </w:p>
    <w:p w:rsidR="005A00E3" w:rsidRPr="00346773" w:rsidRDefault="005A00E3">
      <w:pPr>
        <w:ind w:firstLine="709"/>
        <w:jc w:val="both"/>
        <w:rPr>
          <w:lang w:val="uk-UA"/>
        </w:rPr>
      </w:pPr>
      <w:r w:rsidRPr="00346773">
        <w:rPr>
          <w:sz w:val="28"/>
          <w:szCs w:val="28"/>
          <w:lang w:val="uk-UA"/>
        </w:rPr>
        <w:t xml:space="preserve">Податок на доходи фізичних осіб в обсязі доходів загального фонду склав 67,6 %. До бюджету надійшло 961 207,5 тис. грн, що становить 101,5 % від уточнених призначень та на 204 620,1 тис. грн більше минулого року. </w:t>
      </w:r>
    </w:p>
    <w:p w:rsidR="005A00E3" w:rsidRPr="00346773" w:rsidRDefault="005A00E3">
      <w:pPr>
        <w:ind w:firstLine="709"/>
        <w:jc w:val="both"/>
        <w:rPr>
          <w:lang w:val="uk-UA"/>
        </w:rPr>
      </w:pPr>
      <w:r w:rsidRPr="00346773">
        <w:rPr>
          <w:sz w:val="28"/>
          <w:szCs w:val="28"/>
          <w:lang w:val="uk-UA"/>
        </w:rPr>
        <w:t>Акцизного податку з виробленого в Україні та з ввезеного на митну територію України пального зараховується до бюджету 13,44 % у порядку, визначеному Кабінетом Міністрів України. Загалом за звітний період акцизного податку з пального до бюджету отримано 27 911,1 тис. грн. Виконання склало 63,7 %, недовиконання склало 15 908,9 тис. грн. Причиною недовиконання є зарахування очікуваних надходжень вересня у жовтні місяці.</w:t>
      </w:r>
    </w:p>
    <w:p w:rsidR="005A00E3" w:rsidRPr="00346773" w:rsidRDefault="005A00E3">
      <w:pPr>
        <w:ind w:firstLine="709"/>
        <w:jc w:val="both"/>
        <w:rPr>
          <w:lang w:val="uk-UA"/>
        </w:rPr>
      </w:pPr>
      <w:r w:rsidRPr="00346773">
        <w:rPr>
          <w:sz w:val="28"/>
          <w:szCs w:val="28"/>
          <w:lang w:val="uk-UA"/>
        </w:rPr>
        <w:t>Надходження акцизного податку з реалізації суб’єктами господарювання роздрібної торгівлі алкогольних напоїв та тютюнових виробів становлять 51 872,6 тис. грн. Виконання склало 106,5 %.</w:t>
      </w:r>
    </w:p>
    <w:p w:rsidR="005A00E3" w:rsidRPr="00346773" w:rsidRDefault="005A00E3">
      <w:pPr>
        <w:ind w:firstLine="709"/>
        <w:jc w:val="both"/>
        <w:rPr>
          <w:lang w:val="uk-UA"/>
        </w:rPr>
      </w:pPr>
      <w:r w:rsidRPr="00346773">
        <w:rPr>
          <w:sz w:val="28"/>
          <w:szCs w:val="28"/>
          <w:lang w:val="uk-UA"/>
        </w:rPr>
        <w:t>Вагомим джерелом надходжень до бюджету є місцеві податки та збори, які в загальному обсязі доходів загального фонду складають 23,5 %. До бюджету залучено 334 973,4 тис.  грн, що становить 101,7 % від уточнених призначень. Порівняно з минулим роком надходження зросли на 74 787,2 тис. грн.</w:t>
      </w:r>
    </w:p>
    <w:p w:rsidR="005A00E3" w:rsidRPr="00346773" w:rsidRDefault="005A00E3">
      <w:pPr>
        <w:ind w:firstLine="709"/>
        <w:jc w:val="both"/>
        <w:rPr>
          <w:lang w:val="uk-UA"/>
        </w:rPr>
      </w:pPr>
      <w:r w:rsidRPr="00346773">
        <w:rPr>
          <w:sz w:val="28"/>
          <w:szCs w:val="28"/>
          <w:lang w:val="uk-UA"/>
        </w:rPr>
        <w:t xml:space="preserve">Найбільшу питому вагу у складі місцевих податків і зборів займає єдиний податок (58,4 %) та плата за землю (29,2%). </w:t>
      </w:r>
    </w:p>
    <w:p w:rsidR="005A00E3" w:rsidRPr="00346773" w:rsidRDefault="005A00E3">
      <w:pPr>
        <w:ind w:firstLine="709"/>
        <w:jc w:val="both"/>
        <w:rPr>
          <w:lang w:val="uk-UA"/>
        </w:rPr>
      </w:pPr>
      <w:r w:rsidRPr="00346773">
        <w:rPr>
          <w:sz w:val="28"/>
          <w:szCs w:val="28"/>
          <w:lang w:val="uk-UA"/>
        </w:rPr>
        <w:t xml:space="preserve">Обсяг надходжень єдиного податку складає 195 723,9 тис. грн, що відповідає 103,9 % запланованого. У порівнянні зі звітним періодом минулого року доходи зросли на 50 642,5 тис. грн, або на 27,7 %, за рахунок збільшення кількості платників податку та зміни розмірів прожиткового мінімуму, мінімальної заробітної плати, встановлених на 1 січня податкового року. </w:t>
      </w:r>
    </w:p>
    <w:p w:rsidR="005A00E3" w:rsidRPr="00346773" w:rsidRDefault="005A00E3">
      <w:pPr>
        <w:ind w:firstLine="709"/>
        <w:jc w:val="both"/>
        <w:rPr>
          <w:lang w:val="uk-UA"/>
        </w:rPr>
      </w:pPr>
      <w:r w:rsidRPr="00346773">
        <w:rPr>
          <w:sz w:val="28"/>
          <w:szCs w:val="28"/>
          <w:lang w:val="uk-UA"/>
        </w:rPr>
        <w:t xml:space="preserve">Обсяг надходжень плати за землю – 97 709,1 тис. грн, що складає 98,9 % запланованого. У порівнянні з 9 місяцями 2020 року доходи збільшилися на 20 274,5 тис. грн. </w:t>
      </w:r>
    </w:p>
    <w:p w:rsidR="005A00E3" w:rsidRPr="00346773" w:rsidRDefault="005A00E3">
      <w:pPr>
        <w:ind w:firstLine="709"/>
        <w:jc w:val="both"/>
        <w:rPr>
          <w:lang w:val="uk-UA"/>
        </w:rPr>
      </w:pPr>
      <w:r w:rsidRPr="00346773">
        <w:rPr>
          <w:sz w:val="28"/>
          <w:szCs w:val="28"/>
          <w:lang w:val="uk-UA"/>
        </w:rPr>
        <w:t>Податку на прибуток підприємств комунальної власності акумульовано 4 436,9 тис. грн, виконання становить 172,6 %. В порівнянні з 2020 роком надходження збільшилися на 2 638,1 тис. грн.</w:t>
      </w:r>
    </w:p>
    <w:p w:rsidR="005A00E3" w:rsidRPr="00346773" w:rsidRDefault="005A00E3">
      <w:pPr>
        <w:ind w:firstLine="709"/>
        <w:jc w:val="both"/>
        <w:rPr>
          <w:lang w:val="uk-UA"/>
        </w:rPr>
      </w:pPr>
      <w:r w:rsidRPr="00346773">
        <w:rPr>
          <w:sz w:val="28"/>
          <w:lang w:val="uk-UA"/>
        </w:rPr>
        <w:lastRenderedPageBreak/>
        <w:t xml:space="preserve">Для забезпечення у 2021 році ефективного управління залишками коштів бюджету шляхом розміщення тимчасово вільних коштів на депозитних рахунках в установі банку та з метою залучення до загального фонду відсотків за користування тимчасово вільними коштами загального фонду, департаментом фінансів, бюджету та аудиту забезпечено проведення конкурсу з визначення установи банку для розміщення тимчасово вільних коштів бюджету Луцької міської територіальної громади на депозитних рахунках у 2021 році, за результатами якого визначено переможця – АТ «Укрексімбанк»» з процентною ставкою за вкладом 6,5 % річних. </w:t>
      </w:r>
    </w:p>
    <w:p w:rsidR="005A00E3" w:rsidRPr="00346773" w:rsidRDefault="005A00E3">
      <w:pPr>
        <w:ind w:firstLine="709"/>
        <w:jc w:val="both"/>
        <w:rPr>
          <w:lang w:val="uk-UA"/>
        </w:rPr>
      </w:pPr>
      <w:r w:rsidRPr="00346773">
        <w:rPr>
          <w:sz w:val="28"/>
          <w:szCs w:val="28"/>
          <w:lang w:val="uk-UA"/>
        </w:rPr>
        <w:t>Плати за надання адміністративних послуг становить 9 791,0 тис. грн. Виконання склало 120,7 %.</w:t>
      </w:r>
    </w:p>
    <w:p w:rsidR="005A00E3" w:rsidRPr="00346773" w:rsidRDefault="005A00E3">
      <w:pPr>
        <w:ind w:firstLine="709"/>
        <w:jc w:val="both"/>
        <w:rPr>
          <w:lang w:val="uk-UA"/>
        </w:rPr>
      </w:pPr>
      <w:r w:rsidRPr="00346773">
        <w:rPr>
          <w:sz w:val="28"/>
          <w:szCs w:val="28"/>
          <w:lang w:val="uk-UA"/>
        </w:rPr>
        <w:t>Адміністративних штрафів та інших санкцій складає 5 987,7 тис. грн. Виконання склало 127,4 %.</w:t>
      </w:r>
    </w:p>
    <w:p w:rsidR="005A00E3" w:rsidRPr="00346773" w:rsidRDefault="005A00E3">
      <w:pPr>
        <w:ind w:firstLine="709"/>
        <w:jc w:val="both"/>
        <w:rPr>
          <w:lang w:val="uk-UA"/>
        </w:rPr>
      </w:pPr>
      <w:r w:rsidRPr="00346773">
        <w:rPr>
          <w:sz w:val="28"/>
          <w:szCs w:val="28"/>
          <w:lang w:val="uk-UA"/>
        </w:rPr>
        <w:t>По надходженнях від орендної плати за користування цілісним майновим комплексом отримано 3 255,6 тис. грн. Виконання склало 87,0 %.</w:t>
      </w:r>
    </w:p>
    <w:p w:rsidR="005A00E3" w:rsidRPr="00346773" w:rsidRDefault="005A00E3">
      <w:pPr>
        <w:ind w:firstLine="709"/>
        <w:jc w:val="both"/>
        <w:rPr>
          <w:lang w:val="uk-UA"/>
        </w:rPr>
      </w:pPr>
      <w:r w:rsidRPr="00346773">
        <w:rPr>
          <w:sz w:val="28"/>
          <w:szCs w:val="28"/>
          <w:lang w:val="uk-UA"/>
        </w:rPr>
        <w:t xml:space="preserve">Інших надходжень одержано 18 701,3 тис. грн, що становить 108,3 % запланованого. </w:t>
      </w:r>
    </w:p>
    <w:p w:rsidR="005A00E3" w:rsidRPr="00346773" w:rsidRDefault="005A00E3">
      <w:pPr>
        <w:ind w:firstLine="709"/>
        <w:jc w:val="both"/>
        <w:rPr>
          <w:lang w:val="uk-UA"/>
        </w:rPr>
      </w:pPr>
      <w:r w:rsidRPr="00346773">
        <w:rPr>
          <w:sz w:val="28"/>
          <w:szCs w:val="28"/>
          <w:lang w:val="uk-UA"/>
        </w:rPr>
        <w:t xml:space="preserve">До спеціального фонду бюджету територіальної громади за 9 місяців  2021 року надійшло 103 063,6  тис. грн, що становить 127,6 % планових показників, у тому числі до бюджету розвитку – 16 696,1 тис. грн, що становить 194,1 %. </w:t>
      </w:r>
    </w:p>
    <w:p w:rsidR="005A00E3" w:rsidRPr="00346773" w:rsidRDefault="005A00E3">
      <w:pPr>
        <w:ind w:firstLine="709"/>
        <w:jc w:val="both"/>
        <w:rPr>
          <w:lang w:val="uk-UA"/>
        </w:rPr>
      </w:pPr>
      <w:r w:rsidRPr="00346773">
        <w:rPr>
          <w:sz w:val="28"/>
          <w:szCs w:val="28"/>
          <w:lang w:val="uk-UA"/>
        </w:rPr>
        <w:t>Від продажу земельних ділянок залучено 6 563,9 тис. грн, що на 193,1 %  перевищує планові показники.</w:t>
      </w:r>
    </w:p>
    <w:p w:rsidR="005A00E3" w:rsidRPr="00346773" w:rsidRDefault="005A00E3">
      <w:pPr>
        <w:ind w:firstLine="709"/>
        <w:jc w:val="both"/>
        <w:rPr>
          <w:lang w:val="uk-UA"/>
        </w:rPr>
      </w:pPr>
      <w:r w:rsidRPr="00346773">
        <w:rPr>
          <w:sz w:val="28"/>
          <w:szCs w:val="28"/>
          <w:lang w:val="uk-UA"/>
        </w:rPr>
        <w:t>1 313,3 тис. грн – кошти отримані від відчуження майна комунальної власності, що становить 187,6 % очікуваних надходжень.</w:t>
      </w:r>
      <w:r w:rsidRPr="00346773">
        <w:rPr>
          <w:b/>
          <w:bCs/>
          <w:szCs w:val="28"/>
          <w:lang w:val="uk-UA"/>
        </w:rPr>
        <w:tab/>
      </w:r>
    </w:p>
    <w:p w:rsidR="005A00E3" w:rsidRPr="00346773" w:rsidRDefault="005A00E3">
      <w:pPr>
        <w:ind w:firstLine="709"/>
        <w:jc w:val="both"/>
        <w:rPr>
          <w:sz w:val="28"/>
          <w:szCs w:val="28"/>
          <w:lang w:val="uk-UA"/>
        </w:rPr>
      </w:pPr>
      <w:r w:rsidRPr="00346773">
        <w:rPr>
          <w:sz w:val="28"/>
          <w:szCs w:val="28"/>
          <w:lang w:val="uk-UA"/>
        </w:rPr>
        <w:t>8 818,9 тис. грн від надходжень коштів пайової участі, що становить 196 % планових показників.</w:t>
      </w:r>
    </w:p>
    <w:p w:rsidR="005A00E3" w:rsidRPr="00346773" w:rsidRDefault="005A00E3">
      <w:pPr>
        <w:pStyle w:val="1"/>
        <w:numPr>
          <w:ilvl w:val="3"/>
          <w:numId w:val="3"/>
        </w:numPr>
        <w:ind w:firstLine="709"/>
        <w:jc w:val="both"/>
        <w:rPr>
          <w:b w:val="0"/>
          <w:sz w:val="28"/>
          <w:szCs w:val="28"/>
        </w:rPr>
      </w:pPr>
    </w:p>
    <w:p w:rsidR="005A00E3" w:rsidRPr="00346773" w:rsidRDefault="005A00E3">
      <w:pPr>
        <w:ind w:firstLine="709"/>
        <w:jc w:val="both"/>
        <w:rPr>
          <w:lang w:val="uk-UA"/>
        </w:rPr>
      </w:pPr>
      <w:r w:rsidRPr="00346773">
        <w:rPr>
          <w:sz w:val="28"/>
          <w:szCs w:val="28"/>
          <w:lang w:val="uk-UA"/>
        </w:rPr>
        <w:t>Бюджет міської територіальної громади по видатках виконано на 83,1 %, в т.ч. по видатках загального фонду (без субвенцій) на 89,7 % – при плані 1 302 497,6 тис. грн використано 1 168 410,0 тис. грн. Видатків спеціального фонду бюджету проведено в сумі 332 667,4 тис. грн при уточнених призначеннях 560 762,7 тис. грн.</w:t>
      </w:r>
    </w:p>
    <w:p w:rsidR="005A00E3" w:rsidRPr="00346773" w:rsidRDefault="005A00E3">
      <w:pPr>
        <w:ind w:firstLine="709"/>
        <w:jc w:val="both"/>
        <w:rPr>
          <w:lang w:val="uk-UA"/>
        </w:rPr>
      </w:pPr>
      <w:r w:rsidRPr="00346773">
        <w:rPr>
          <w:sz w:val="28"/>
          <w:szCs w:val="28"/>
          <w:lang w:val="uk-UA"/>
        </w:rPr>
        <w:t>За 9 місяців 2021 року субвенцій використано в сумі 379 742,4 тис. грн, з них на освіту спрямовано 378 182,5 тис. грн.</w:t>
      </w:r>
    </w:p>
    <w:p w:rsidR="005A00E3" w:rsidRPr="00346773" w:rsidRDefault="005A00E3">
      <w:pPr>
        <w:ind w:firstLine="709"/>
        <w:jc w:val="both"/>
        <w:rPr>
          <w:sz w:val="28"/>
          <w:szCs w:val="28"/>
          <w:lang w:val="uk-UA"/>
        </w:rPr>
      </w:pPr>
      <w:r w:rsidRPr="00346773">
        <w:rPr>
          <w:sz w:val="28"/>
          <w:szCs w:val="28"/>
          <w:lang w:val="uk-UA"/>
        </w:rPr>
        <w:t xml:space="preserve">З загального фонду (без субвенцій) на фінансування установ соціально-культурної сфери спрямовано 741 169,0 тис. грн, з них: на заклади освіти –604 938,5 тис. грн (в т. ч. додаткові кошти до освітньої субвенції – 30 296,7 тис. грн), заклади медицини – 29 553,5 тис. грн, культури – 37 791,5 тис. грн, фізичної культури і спорту – 29 006,6 тис. грн, на соціальний захист – 39 878,9 тис. грн. </w:t>
      </w:r>
    </w:p>
    <w:p w:rsidR="005A00E3" w:rsidRPr="00346773" w:rsidRDefault="005A00E3">
      <w:pPr>
        <w:pStyle w:val="af7"/>
        <w:ind w:firstLine="709"/>
        <w:jc w:val="both"/>
        <w:rPr>
          <w:sz w:val="28"/>
          <w:szCs w:val="28"/>
          <w:lang w:val="uk-UA"/>
        </w:rPr>
      </w:pPr>
      <w:r w:rsidRPr="00346773">
        <w:rPr>
          <w:sz w:val="28"/>
          <w:szCs w:val="28"/>
          <w:lang w:val="uk-UA"/>
        </w:rPr>
        <w:t xml:space="preserve">Найбільшу питому вагу у видатках загального фонду (без субвенцій) займають захищені статті видатків – 72 % (843 229,4тис. грн): </w:t>
      </w:r>
    </w:p>
    <w:p w:rsidR="005A00E3" w:rsidRPr="00346773" w:rsidRDefault="005A00E3">
      <w:pPr>
        <w:pStyle w:val="af7"/>
        <w:ind w:firstLine="709"/>
        <w:jc w:val="both"/>
        <w:rPr>
          <w:sz w:val="28"/>
          <w:szCs w:val="28"/>
          <w:lang w:val="uk-UA"/>
        </w:rPr>
      </w:pPr>
      <w:r w:rsidRPr="00346773">
        <w:rPr>
          <w:sz w:val="28"/>
          <w:szCs w:val="28"/>
          <w:lang w:val="uk-UA"/>
        </w:rPr>
        <w:lastRenderedPageBreak/>
        <w:t>- оплата праці з нарахуваннями – 60,5 % (708 941,6 тис. грн),</w:t>
      </w:r>
    </w:p>
    <w:p w:rsidR="005A00E3" w:rsidRPr="00346773" w:rsidRDefault="005A00E3">
      <w:pPr>
        <w:pStyle w:val="af7"/>
        <w:ind w:firstLine="709"/>
        <w:jc w:val="both"/>
        <w:rPr>
          <w:sz w:val="28"/>
          <w:szCs w:val="28"/>
          <w:lang w:val="uk-UA"/>
        </w:rPr>
      </w:pPr>
      <w:r w:rsidRPr="00346773">
        <w:rPr>
          <w:sz w:val="28"/>
          <w:szCs w:val="28"/>
          <w:lang w:val="uk-UA"/>
        </w:rPr>
        <w:t xml:space="preserve">- оплата енергоносіїв – 6,8 % (80 083,1 тис. грн), </w:t>
      </w:r>
    </w:p>
    <w:p w:rsidR="005A00E3" w:rsidRPr="00346773" w:rsidRDefault="005A00E3">
      <w:pPr>
        <w:pStyle w:val="af7"/>
        <w:ind w:firstLine="709"/>
        <w:jc w:val="both"/>
        <w:rPr>
          <w:sz w:val="28"/>
          <w:szCs w:val="28"/>
          <w:lang w:val="uk-UA"/>
        </w:rPr>
      </w:pPr>
      <w:r w:rsidRPr="00346773">
        <w:rPr>
          <w:sz w:val="28"/>
          <w:szCs w:val="28"/>
          <w:lang w:val="uk-UA"/>
        </w:rPr>
        <w:t xml:space="preserve">- трансферти – 2,4 % (28 100,3 тис. грн), </w:t>
      </w:r>
    </w:p>
    <w:p w:rsidR="005A00E3" w:rsidRPr="00346773" w:rsidRDefault="005A00E3">
      <w:pPr>
        <w:pStyle w:val="af7"/>
        <w:ind w:firstLine="709"/>
        <w:jc w:val="both"/>
        <w:rPr>
          <w:sz w:val="28"/>
          <w:szCs w:val="28"/>
          <w:lang w:val="uk-UA"/>
        </w:rPr>
      </w:pPr>
      <w:r w:rsidRPr="00346773">
        <w:rPr>
          <w:sz w:val="28"/>
          <w:szCs w:val="28"/>
          <w:lang w:val="uk-UA"/>
        </w:rPr>
        <w:t>- продукти харчування – 1,5 % (17 113,3 тис. грн),</w:t>
      </w:r>
    </w:p>
    <w:p w:rsidR="005A00E3" w:rsidRPr="00346773" w:rsidRDefault="005A00E3">
      <w:pPr>
        <w:pStyle w:val="af7"/>
        <w:ind w:firstLine="709"/>
        <w:jc w:val="both"/>
        <w:rPr>
          <w:sz w:val="28"/>
          <w:szCs w:val="28"/>
          <w:lang w:val="uk-UA"/>
        </w:rPr>
      </w:pPr>
      <w:r w:rsidRPr="00346773">
        <w:rPr>
          <w:sz w:val="28"/>
          <w:szCs w:val="28"/>
          <w:lang w:val="uk-UA"/>
        </w:rPr>
        <w:t xml:space="preserve">- медикаменти та перев’язувальні матеріали – 0,8 % (8 991,1 тис. грн). </w:t>
      </w:r>
    </w:p>
    <w:p w:rsidR="005A00E3" w:rsidRPr="00346773" w:rsidRDefault="005A00E3">
      <w:pPr>
        <w:ind w:firstLine="709"/>
        <w:jc w:val="both"/>
        <w:rPr>
          <w:sz w:val="28"/>
          <w:szCs w:val="28"/>
          <w:lang w:val="uk-UA"/>
        </w:rPr>
      </w:pPr>
      <w:r w:rsidRPr="00346773">
        <w:rPr>
          <w:sz w:val="28"/>
          <w:szCs w:val="28"/>
          <w:lang w:val="uk-UA"/>
        </w:rPr>
        <w:t>Заробітну плату працівникам бюджетної сфери було профінансовано в повному обсязі та відповідно до встановлених чинним законодавством умов оплати праці та розміру мінімальної заробітної плати.</w:t>
      </w:r>
    </w:p>
    <w:p w:rsidR="005A00E3" w:rsidRPr="00346773" w:rsidRDefault="005A00E3">
      <w:pPr>
        <w:ind w:firstLine="709"/>
        <w:jc w:val="both"/>
        <w:rPr>
          <w:lang w:val="uk-UA"/>
        </w:rPr>
      </w:pPr>
      <w:r w:rsidRPr="00346773">
        <w:rPr>
          <w:sz w:val="28"/>
          <w:szCs w:val="28"/>
          <w:lang w:val="uk-UA"/>
        </w:rPr>
        <w:t xml:space="preserve">З загального фонду бюджету на здійснення капітальних видатків передано до бюджету розвитку 160 681,2 тис. грн. Всього видатки бюджету розвитку склали 236 672,2 тис. грн. </w:t>
      </w:r>
    </w:p>
    <w:p w:rsidR="005A00E3" w:rsidRPr="00346773" w:rsidRDefault="005A00E3">
      <w:pPr>
        <w:ind w:firstLine="709"/>
        <w:jc w:val="both"/>
        <w:rPr>
          <w:lang w:val="uk-UA"/>
        </w:rPr>
      </w:pPr>
      <w:r w:rsidRPr="00346773">
        <w:rPr>
          <w:sz w:val="28"/>
          <w:szCs w:val="28"/>
          <w:lang w:val="uk-UA"/>
        </w:rPr>
        <w:t>Станом на 01.01.2021 вільний залишок коштів загального фонду бюджету територіальної громади склав 35 588,1 тис. грн.</w:t>
      </w:r>
    </w:p>
    <w:p w:rsidR="005A00E3" w:rsidRPr="00346773" w:rsidRDefault="005A00E3">
      <w:pPr>
        <w:ind w:firstLine="709"/>
        <w:jc w:val="both"/>
        <w:rPr>
          <w:lang w:val="uk-UA"/>
        </w:rPr>
      </w:pPr>
      <w:r w:rsidRPr="00346773">
        <w:rPr>
          <w:sz w:val="28"/>
          <w:szCs w:val="28"/>
          <w:lang w:val="uk-UA"/>
        </w:rPr>
        <w:t>Залишок коштів спеціального фонду бюджету склав 17 749,5 тис. грн, з них на рахунку бюджету розвитку – 13 815,1 тис. грн.</w:t>
      </w:r>
    </w:p>
    <w:p w:rsidR="005A00E3" w:rsidRPr="00346773" w:rsidRDefault="005A00E3">
      <w:pPr>
        <w:ind w:firstLine="709"/>
        <w:jc w:val="both"/>
        <w:rPr>
          <w:lang w:val="uk-UA"/>
        </w:rPr>
      </w:pPr>
      <w:r w:rsidRPr="00346773">
        <w:rPr>
          <w:sz w:val="28"/>
          <w:szCs w:val="28"/>
          <w:lang w:val="uk-UA"/>
        </w:rPr>
        <w:t>За 9 місяців розподілений додатковий ресурс в сумі 113 116,2 тис грн за рахунок:</w:t>
      </w:r>
    </w:p>
    <w:p w:rsidR="005A00E3" w:rsidRPr="00346773" w:rsidRDefault="005A00E3">
      <w:pPr>
        <w:ind w:firstLine="708"/>
        <w:jc w:val="both"/>
        <w:rPr>
          <w:lang w:val="uk-UA"/>
        </w:rPr>
      </w:pPr>
      <w:r w:rsidRPr="00346773">
        <w:rPr>
          <w:sz w:val="28"/>
          <w:szCs w:val="28"/>
          <w:lang w:val="uk-UA"/>
        </w:rPr>
        <w:t>- перевиконання доходів загального фонду бюджету – 57 852,0 тис. грн, бюджету розвитку – 4 500,0 тис. грн;</w:t>
      </w:r>
    </w:p>
    <w:p w:rsidR="005A00E3" w:rsidRPr="00346773" w:rsidRDefault="005A00E3">
      <w:pPr>
        <w:ind w:firstLine="709"/>
        <w:jc w:val="both"/>
        <w:rPr>
          <w:lang w:val="uk-UA"/>
        </w:rPr>
      </w:pPr>
      <w:r w:rsidRPr="00346773">
        <w:rPr>
          <w:sz w:val="28"/>
          <w:szCs w:val="28"/>
          <w:lang w:val="uk-UA"/>
        </w:rPr>
        <w:t>- вільного залишку коштів загального фонду який склався на 01.01.21 – 35 518,6 тис. грн, залишку коштів бюджету розвитку - 13 245,6 тис. грн.</w:t>
      </w:r>
    </w:p>
    <w:p w:rsidR="005A00E3" w:rsidRPr="00346773" w:rsidRDefault="005A00E3">
      <w:pPr>
        <w:ind w:firstLine="709"/>
        <w:jc w:val="both"/>
        <w:rPr>
          <w:sz w:val="28"/>
          <w:szCs w:val="28"/>
          <w:lang w:val="uk-UA"/>
        </w:rPr>
      </w:pPr>
    </w:p>
    <w:p w:rsidR="005A00E3" w:rsidRPr="00346773" w:rsidRDefault="005A00E3">
      <w:pPr>
        <w:ind w:firstLine="709"/>
        <w:jc w:val="center"/>
        <w:rPr>
          <w:lang w:val="uk-UA"/>
        </w:rPr>
      </w:pPr>
      <w:r w:rsidRPr="00346773">
        <w:rPr>
          <w:sz w:val="28"/>
          <w:szCs w:val="28"/>
          <w:lang w:val="uk-UA"/>
        </w:rPr>
        <w:t>Використання резервного фонду за 9 місяців 2021 року:</w:t>
      </w:r>
    </w:p>
    <w:p w:rsidR="005A00E3" w:rsidRPr="00346773" w:rsidRDefault="005A00E3">
      <w:pPr>
        <w:ind w:firstLine="709"/>
        <w:jc w:val="both"/>
        <w:rPr>
          <w:sz w:val="24"/>
          <w:szCs w:val="24"/>
          <w:lang w:val="uk-UA"/>
        </w:rPr>
      </w:pPr>
      <w:r w:rsidRPr="00346773">
        <w:rPr>
          <w:sz w:val="24"/>
          <w:szCs w:val="24"/>
          <w:lang w:val="uk-UA"/>
        </w:rPr>
        <w:t xml:space="preserve">                                                                                                                        тис. грн</w:t>
      </w:r>
    </w:p>
    <w:tbl>
      <w:tblPr>
        <w:tblW w:w="9055" w:type="dxa"/>
        <w:tblInd w:w="-5" w:type="dxa"/>
        <w:tblLayout w:type="fixed"/>
        <w:tblCellMar>
          <w:left w:w="30" w:type="dxa"/>
          <w:right w:w="30" w:type="dxa"/>
        </w:tblCellMar>
        <w:tblLook w:val="0000" w:firstRow="0" w:lastRow="0" w:firstColumn="0" w:lastColumn="0" w:noHBand="0" w:noVBand="0"/>
      </w:tblPr>
      <w:tblGrid>
        <w:gridCol w:w="1417"/>
        <w:gridCol w:w="4816"/>
        <w:gridCol w:w="1559"/>
        <w:gridCol w:w="1263"/>
      </w:tblGrid>
      <w:tr w:rsidR="00346773" w:rsidRPr="00346773">
        <w:trPr>
          <w:cantSplit/>
          <w:trHeight w:val="1375"/>
        </w:trPr>
        <w:tc>
          <w:tcPr>
            <w:tcW w:w="1417" w:type="dxa"/>
            <w:tcBorders>
              <w:top w:val="single" w:sz="4" w:space="0" w:color="000000"/>
              <w:left w:val="single" w:sz="4" w:space="0" w:color="000000"/>
              <w:bottom w:val="single" w:sz="4" w:space="0" w:color="000000"/>
            </w:tcBorders>
          </w:tcPr>
          <w:p w:rsidR="005A00E3" w:rsidRPr="00346773" w:rsidRDefault="005A00E3">
            <w:pPr>
              <w:widowControl w:val="0"/>
              <w:ind w:hanging="30"/>
              <w:jc w:val="center"/>
              <w:rPr>
                <w:lang w:val="uk-UA"/>
              </w:rPr>
            </w:pPr>
            <w:r w:rsidRPr="00346773">
              <w:rPr>
                <w:sz w:val="22"/>
                <w:szCs w:val="22"/>
                <w:lang w:val="uk-UA"/>
              </w:rPr>
              <w:t xml:space="preserve">Код програмної класифікації видатків та кредитування </w:t>
            </w:r>
          </w:p>
        </w:tc>
        <w:tc>
          <w:tcPr>
            <w:tcW w:w="4815" w:type="dxa"/>
            <w:tcBorders>
              <w:top w:val="single" w:sz="4" w:space="0" w:color="000000"/>
              <w:left w:val="single" w:sz="4" w:space="0" w:color="000000"/>
              <w:bottom w:val="single" w:sz="4" w:space="0" w:color="000000"/>
            </w:tcBorders>
          </w:tcPr>
          <w:p w:rsidR="005A00E3" w:rsidRPr="00346773" w:rsidRDefault="005A00E3">
            <w:pPr>
              <w:widowControl w:val="0"/>
              <w:snapToGrid w:val="0"/>
              <w:ind w:firstLine="709"/>
              <w:jc w:val="center"/>
              <w:rPr>
                <w:sz w:val="24"/>
                <w:szCs w:val="24"/>
                <w:lang w:val="uk-UA"/>
              </w:rPr>
            </w:pPr>
          </w:p>
          <w:p w:rsidR="005A00E3" w:rsidRPr="00346773" w:rsidRDefault="005A00E3">
            <w:pPr>
              <w:widowControl w:val="0"/>
              <w:ind w:firstLine="709"/>
              <w:jc w:val="center"/>
              <w:rPr>
                <w:sz w:val="24"/>
                <w:szCs w:val="24"/>
                <w:lang w:val="uk-UA"/>
              </w:rPr>
            </w:pPr>
          </w:p>
          <w:p w:rsidR="005A00E3" w:rsidRPr="00346773" w:rsidRDefault="005A00E3">
            <w:pPr>
              <w:widowControl w:val="0"/>
              <w:ind w:firstLine="709"/>
              <w:jc w:val="center"/>
              <w:rPr>
                <w:lang w:val="uk-UA"/>
              </w:rPr>
            </w:pPr>
            <w:r w:rsidRPr="00346773">
              <w:rPr>
                <w:sz w:val="24"/>
                <w:szCs w:val="24"/>
                <w:lang w:val="uk-UA"/>
              </w:rPr>
              <w:t>Найменування видатків</w:t>
            </w:r>
          </w:p>
        </w:tc>
        <w:tc>
          <w:tcPr>
            <w:tcW w:w="1559" w:type="dxa"/>
            <w:tcBorders>
              <w:top w:val="single" w:sz="4" w:space="0" w:color="000000"/>
              <w:left w:val="single" w:sz="4" w:space="0" w:color="000000"/>
              <w:bottom w:val="single" w:sz="4" w:space="0" w:color="000000"/>
            </w:tcBorders>
          </w:tcPr>
          <w:p w:rsidR="005A00E3" w:rsidRPr="00346773" w:rsidRDefault="005A00E3">
            <w:pPr>
              <w:widowControl w:val="0"/>
              <w:jc w:val="center"/>
              <w:rPr>
                <w:lang w:val="uk-UA"/>
              </w:rPr>
            </w:pPr>
            <w:r w:rsidRPr="00346773">
              <w:rPr>
                <w:sz w:val="24"/>
                <w:szCs w:val="24"/>
                <w:lang w:val="uk-UA"/>
              </w:rPr>
              <w:t>Кошти, передбачені рішеннями міської ради</w:t>
            </w:r>
          </w:p>
        </w:tc>
        <w:tc>
          <w:tcPr>
            <w:tcW w:w="1263" w:type="dxa"/>
            <w:tcBorders>
              <w:top w:val="single" w:sz="4" w:space="0" w:color="000000"/>
              <w:left w:val="single" w:sz="4" w:space="0" w:color="000000"/>
              <w:bottom w:val="single" w:sz="4" w:space="0" w:color="000000"/>
              <w:right w:val="single" w:sz="4" w:space="0" w:color="000000"/>
            </w:tcBorders>
          </w:tcPr>
          <w:p w:rsidR="005A00E3" w:rsidRPr="00346773" w:rsidRDefault="005A00E3">
            <w:pPr>
              <w:widowControl w:val="0"/>
              <w:jc w:val="center"/>
              <w:rPr>
                <w:lang w:val="uk-UA"/>
              </w:rPr>
            </w:pPr>
            <w:r w:rsidRPr="00346773">
              <w:rPr>
                <w:sz w:val="24"/>
                <w:szCs w:val="24"/>
                <w:lang w:val="uk-UA"/>
              </w:rPr>
              <w:t>Фактично виділено коштів з початку року</w:t>
            </w:r>
          </w:p>
        </w:tc>
      </w:tr>
      <w:tr w:rsidR="00346773" w:rsidRPr="00346773">
        <w:trPr>
          <w:trHeight w:val="235"/>
        </w:trPr>
        <w:tc>
          <w:tcPr>
            <w:tcW w:w="1417" w:type="dxa"/>
            <w:tcBorders>
              <w:top w:val="single" w:sz="4" w:space="0" w:color="000000"/>
              <w:left w:val="single" w:sz="4" w:space="0" w:color="000000"/>
              <w:bottom w:val="single" w:sz="4" w:space="0" w:color="000000"/>
            </w:tcBorders>
            <w:vAlign w:val="center"/>
          </w:tcPr>
          <w:p w:rsidR="005A00E3" w:rsidRPr="00346773" w:rsidRDefault="005A00E3">
            <w:pPr>
              <w:widowControl w:val="0"/>
              <w:ind w:hanging="30"/>
              <w:jc w:val="center"/>
              <w:rPr>
                <w:lang w:val="uk-UA"/>
              </w:rPr>
            </w:pPr>
            <w:r w:rsidRPr="00346773">
              <w:rPr>
                <w:b/>
                <w:sz w:val="24"/>
                <w:szCs w:val="24"/>
                <w:lang w:val="uk-UA"/>
              </w:rPr>
              <w:t>8710</w:t>
            </w:r>
          </w:p>
        </w:tc>
        <w:tc>
          <w:tcPr>
            <w:tcW w:w="4815" w:type="dxa"/>
            <w:tcBorders>
              <w:top w:val="single" w:sz="4" w:space="0" w:color="000000"/>
              <w:left w:val="single" w:sz="4" w:space="0" w:color="000000"/>
              <w:bottom w:val="single" w:sz="4" w:space="0" w:color="000000"/>
            </w:tcBorders>
            <w:vAlign w:val="center"/>
          </w:tcPr>
          <w:p w:rsidR="005A00E3" w:rsidRPr="00346773" w:rsidRDefault="005A00E3">
            <w:pPr>
              <w:widowControl w:val="0"/>
              <w:rPr>
                <w:lang w:val="uk-UA"/>
              </w:rPr>
            </w:pPr>
            <w:r w:rsidRPr="00346773">
              <w:rPr>
                <w:b/>
                <w:sz w:val="24"/>
                <w:szCs w:val="24"/>
                <w:lang w:val="uk-UA"/>
              </w:rPr>
              <w:t>Резервний фонд на початок року</w:t>
            </w:r>
          </w:p>
        </w:tc>
        <w:tc>
          <w:tcPr>
            <w:tcW w:w="1559" w:type="dxa"/>
            <w:tcBorders>
              <w:top w:val="single" w:sz="4" w:space="0" w:color="000000"/>
              <w:left w:val="single" w:sz="4" w:space="0" w:color="000000"/>
              <w:bottom w:val="single" w:sz="4" w:space="0" w:color="000000"/>
            </w:tcBorders>
            <w:vAlign w:val="center"/>
          </w:tcPr>
          <w:p w:rsidR="005A00E3" w:rsidRPr="00346773" w:rsidRDefault="005A00E3">
            <w:pPr>
              <w:widowControl w:val="0"/>
              <w:jc w:val="center"/>
              <w:rPr>
                <w:lang w:val="uk-UA"/>
              </w:rPr>
            </w:pPr>
            <w:r w:rsidRPr="00346773">
              <w:rPr>
                <w:b/>
                <w:sz w:val="24"/>
                <w:szCs w:val="24"/>
                <w:lang w:val="uk-UA"/>
              </w:rPr>
              <w:t>12 200,0</w:t>
            </w:r>
          </w:p>
        </w:tc>
        <w:tc>
          <w:tcPr>
            <w:tcW w:w="1263" w:type="dxa"/>
            <w:tcBorders>
              <w:top w:val="single" w:sz="4" w:space="0" w:color="000000"/>
              <w:left w:val="single" w:sz="4" w:space="0" w:color="000000"/>
              <w:bottom w:val="single" w:sz="4" w:space="0" w:color="000000"/>
              <w:right w:val="single" w:sz="4" w:space="0" w:color="000000"/>
            </w:tcBorders>
            <w:vAlign w:val="center"/>
          </w:tcPr>
          <w:p w:rsidR="005A00E3" w:rsidRPr="00346773" w:rsidRDefault="005A00E3">
            <w:pPr>
              <w:widowControl w:val="0"/>
              <w:jc w:val="center"/>
              <w:rPr>
                <w:lang w:val="uk-UA"/>
              </w:rPr>
            </w:pPr>
            <w:r w:rsidRPr="00346773">
              <w:rPr>
                <w:sz w:val="24"/>
                <w:szCs w:val="24"/>
                <w:lang w:val="uk-UA"/>
              </w:rPr>
              <w:t>Х</w:t>
            </w:r>
          </w:p>
        </w:tc>
      </w:tr>
      <w:tr w:rsidR="00346773" w:rsidRPr="00346773">
        <w:trPr>
          <w:trHeight w:val="235"/>
        </w:trPr>
        <w:tc>
          <w:tcPr>
            <w:tcW w:w="1417" w:type="dxa"/>
            <w:tcBorders>
              <w:top w:val="single" w:sz="4" w:space="0" w:color="000000"/>
              <w:left w:val="single" w:sz="4" w:space="0" w:color="000000"/>
              <w:bottom w:val="single" w:sz="4" w:space="0" w:color="000000"/>
            </w:tcBorders>
            <w:vAlign w:val="center"/>
          </w:tcPr>
          <w:p w:rsidR="005A00E3" w:rsidRPr="00346773" w:rsidRDefault="005A00E3">
            <w:pPr>
              <w:widowControl w:val="0"/>
              <w:ind w:hanging="30"/>
              <w:jc w:val="center"/>
              <w:rPr>
                <w:lang w:val="uk-UA"/>
              </w:rPr>
            </w:pPr>
            <w:r w:rsidRPr="00346773">
              <w:rPr>
                <w:sz w:val="24"/>
                <w:szCs w:val="24"/>
                <w:lang w:val="uk-UA"/>
              </w:rPr>
              <w:t>8710</w:t>
            </w:r>
          </w:p>
        </w:tc>
        <w:tc>
          <w:tcPr>
            <w:tcW w:w="4815" w:type="dxa"/>
            <w:tcBorders>
              <w:top w:val="single" w:sz="4" w:space="0" w:color="000000"/>
              <w:left w:val="single" w:sz="4" w:space="0" w:color="000000"/>
              <w:bottom w:val="single" w:sz="4" w:space="0" w:color="000000"/>
            </w:tcBorders>
            <w:vAlign w:val="center"/>
          </w:tcPr>
          <w:p w:rsidR="005A00E3" w:rsidRPr="00346773" w:rsidRDefault="005A00E3">
            <w:pPr>
              <w:widowControl w:val="0"/>
              <w:rPr>
                <w:lang w:val="uk-UA"/>
              </w:rPr>
            </w:pPr>
            <w:r w:rsidRPr="00346773">
              <w:rPr>
                <w:sz w:val="24"/>
                <w:szCs w:val="24"/>
                <w:lang w:val="uk-UA"/>
              </w:rPr>
              <w:t>Збільшення/зменшення резервного фонду на підставі прийнятих рішень місцевих рад(+,-)</w:t>
            </w:r>
          </w:p>
        </w:tc>
        <w:tc>
          <w:tcPr>
            <w:tcW w:w="1559" w:type="dxa"/>
            <w:tcBorders>
              <w:top w:val="single" w:sz="4" w:space="0" w:color="000000"/>
              <w:left w:val="single" w:sz="4" w:space="0" w:color="000000"/>
              <w:bottom w:val="single" w:sz="4" w:space="0" w:color="000000"/>
            </w:tcBorders>
            <w:vAlign w:val="center"/>
          </w:tcPr>
          <w:p w:rsidR="005A00E3" w:rsidRPr="00346773" w:rsidRDefault="005A00E3">
            <w:pPr>
              <w:widowControl w:val="0"/>
              <w:rPr>
                <w:lang w:val="uk-UA"/>
              </w:rPr>
            </w:pPr>
            <w:r w:rsidRPr="00346773">
              <w:rPr>
                <w:sz w:val="24"/>
                <w:szCs w:val="24"/>
                <w:lang w:val="uk-UA"/>
              </w:rPr>
              <w:t xml:space="preserve">     - 6 342,3</w:t>
            </w:r>
          </w:p>
        </w:tc>
        <w:tc>
          <w:tcPr>
            <w:tcW w:w="1263" w:type="dxa"/>
            <w:tcBorders>
              <w:top w:val="single" w:sz="4" w:space="0" w:color="000000"/>
              <w:left w:val="single" w:sz="4" w:space="0" w:color="000000"/>
              <w:bottom w:val="single" w:sz="4" w:space="0" w:color="000000"/>
              <w:right w:val="single" w:sz="4" w:space="0" w:color="000000"/>
            </w:tcBorders>
            <w:vAlign w:val="center"/>
          </w:tcPr>
          <w:p w:rsidR="005A00E3" w:rsidRPr="00346773" w:rsidRDefault="005A00E3">
            <w:pPr>
              <w:widowControl w:val="0"/>
              <w:jc w:val="center"/>
              <w:rPr>
                <w:lang w:val="uk-UA"/>
              </w:rPr>
            </w:pPr>
            <w:r w:rsidRPr="00346773">
              <w:rPr>
                <w:sz w:val="24"/>
                <w:szCs w:val="24"/>
                <w:lang w:val="uk-UA"/>
              </w:rPr>
              <w:t>Х</w:t>
            </w:r>
          </w:p>
        </w:tc>
      </w:tr>
      <w:tr w:rsidR="00346773" w:rsidRPr="00346773">
        <w:trPr>
          <w:trHeight w:val="235"/>
        </w:trPr>
        <w:tc>
          <w:tcPr>
            <w:tcW w:w="1417" w:type="dxa"/>
            <w:tcBorders>
              <w:top w:val="single" w:sz="4" w:space="0" w:color="000000"/>
              <w:left w:val="single" w:sz="4" w:space="0" w:color="000000"/>
              <w:bottom w:val="single" w:sz="4" w:space="0" w:color="000000"/>
            </w:tcBorders>
            <w:vAlign w:val="center"/>
          </w:tcPr>
          <w:p w:rsidR="005A00E3" w:rsidRPr="00346773" w:rsidRDefault="005A00E3">
            <w:pPr>
              <w:widowControl w:val="0"/>
              <w:ind w:hanging="30"/>
              <w:jc w:val="center"/>
              <w:rPr>
                <w:lang w:val="uk-UA"/>
              </w:rPr>
            </w:pPr>
            <w:r w:rsidRPr="00346773">
              <w:rPr>
                <w:sz w:val="24"/>
                <w:szCs w:val="24"/>
                <w:lang w:val="uk-UA"/>
              </w:rPr>
              <w:t>8733</w:t>
            </w:r>
          </w:p>
        </w:tc>
        <w:tc>
          <w:tcPr>
            <w:tcW w:w="4815" w:type="dxa"/>
            <w:tcBorders>
              <w:top w:val="single" w:sz="4" w:space="0" w:color="000000"/>
              <w:left w:val="single" w:sz="4" w:space="0" w:color="000000"/>
              <w:bottom w:val="single" w:sz="4" w:space="0" w:color="000000"/>
            </w:tcBorders>
            <w:vAlign w:val="center"/>
          </w:tcPr>
          <w:p w:rsidR="005A00E3" w:rsidRPr="00346773" w:rsidRDefault="005A00E3">
            <w:pPr>
              <w:widowControl w:val="0"/>
              <w:rPr>
                <w:lang w:val="uk-UA"/>
              </w:rPr>
            </w:pPr>
            <w:r w:rsidRPr="00346773">
              <w:rPr>
                <w:sz w:val="24"/>
                <w:szCs w:val="24"/>
                <w:lang w:val="uk-UA"/>
              </w:rPr>
              <w:t>Видатки, передбачені рішенням міської ради за рахунок коштів резервного фонду – всього</w:t>
            </w:r>
          </w:p>
        </w:tc>
        <w:tc>
          <w:tcPr>
            <w:tcW w:w="1559" w:type="dxa"/>
            <w:tcBorders>
              <w:top w:val="single" w:sz="4" w:space="0" w:color="000000"/>
              <w:left w:val="single" w:sz="4" w:space="0" w:color="000000"/>
              <w:bottom w:val="single" w:sz="4" w:space="0" w:color="000000"/>
            </w:tcBorders>
            <w:vAlign w:val="center"/>
          </w:tcPr>
          <w:p w:rsidR="005A00E3" w:rsidRPr="00346773" w:rsidRDefault="005A00E3">
            <w:pPr>
              <w:widowControl w:val="0"/>
              <w:jc w:val="center"/>
              <w:rPr>
                <w:lang w:val="uk-UA"/>
              </w:rPr>
            </w:pPr>
            <w:r w:rsidRPr="00346773">
              <w:rPr>
                <w:sz w:val="24"/>
                <w:szCs w:val="24"/>
                <w:lang w:val="uk-UA"/>
              </w:rPr>
              <w:t>4 810,7</w:t>
            </w:r>
          </w:p>
        </w:tc>
        <w:tc>
          <w:tcPr>
            <w:tcW w:w="1263" w:type="dxa"/>
            <w:tcBorders>
              <w:top w:val="single" w:sz="4" w:space="0" w:color="000000"/>
              <w:left w:val="single" w:sz="4" w:space="0" w:color="000000"/>
              <w:bottom w:val="single" w:sz="4" w:space="0" w:color="000000"/>
              <w:right w:val="single" w:sz="4" w:space="0" w:color="000000"/>
            </w:tcBorders>
            <w:vAlign w:val="center"/>
          </w:tcPr>
          <w:p w:rsidR="005A00E3" w:rsidRPr="00346773" w:rsidRDefault="005A00E3">
            <w:pPr>
              <w:widowControl w:val="0"/>
              <w:jc w:val="center"/>
              <w:rPr>
                <w:lang w:val="uk-UA"/>
              </w:rPr>
            </w:pPr>
            <w:r w:rsidRPr="00346773">
              <w:rPr>
                <w:sz w:val="24"/>
                <w:szCs w:val="24"/>
                <w:lang w:val="uk-UA"/>
              </w:rPr>
              <w:t>4 805,1</w:t>
            </w:r>
          </w:p>
        </w:tc>
      </w:tr>
      <w:tr w:rsidR="00346773" w:rsidRPr="00346773">
        <w:trPr>
          <w:trHeight w:val="235"/>
        </w:trPr>
        <w:tc>
          <w:tcPr>
            <w:tcW w:w="1417" w:type="dxa"/>
            <w:tcBorders>
              <w:top w:val="single" w:sz="4" w:space="0" w:color="000000"/>
              <w:left w:val="single" w:sz="4" w:space="0" w:color="000000"/>
              <w:bottom w:val="single" w:sz="4" w:space="0" w:color="000000"/>
            </w:tcBorders>
            <w:vAlign w:val="center"/>
          </w:tcPr>
          <w:p w:rsidR="005A00E3" w:rsidRPr="00346773" w:rsidRDefault="005A00E3">
            <w:pPr>
              <w:widowControl w:val="0"/>
              <w:snapToGrid w:val="0"/>
              <w:ind w:hanging="30"/>
              <w:jc w:val="center"/>
              <w:rPr>
                <w:b/>
                <w:sz w:val="24"/>
                <w:szCs w:val="24"/>
                <w:lang w:val="uk-UA"/>
              </w:rPr>
            </w:pPr>
          </w:p>
        </w:tc>
        <w:tc>
          <w:tcPr>
            <w:tcW w:w="4815" w:type="dxa"/>
            <w:tcBorders>
              <w:top w:val="single" w:sz="4" w:space="0" w:color="000000"/>
              <w:left w:val="single" w:sz="4" w:space="0" w:color="000000"/>
              <w:bottom w:val="single" w:sz="4" w:space="0" w:color="000000"/>
            </w:tcBorders>
            <w:vAlign w:val="center"/>
          </w:tcPr>
          <w:p w:rsidR="005A00E3" w:rsidRPr="00346773" w:rsidRDefault="005A00E3">
            <w:pPr>
              <w:widowControl w:val="0"/>
              <w:rPr>
                <w:lang w:val="uk-UA"/>
              </w:rPr>
            </w:pPr>
            <w:r w:rsidRPr="00346773">
              <w:rPr>
                <w:sz w:val="24"/>
                <w:szCs w:val="24"/>
                <w:lang w:val="uk-UA"/>
              </w:rPr>
              <w:t>в т.ч. на ліквідацію передумов виникнення надзвичайної ситуації природного характеру на заходи із запобігання та ліквідації наслідків надзвичайної ситуації на об’єктах транспортної та дорожньої інфраструктури за рахунок коштів резервного фонду місцевого бюджету</w:t>
            </w:r>
          </w:p>
        </w:tc>
        <w:tc>
          <w:tcPr>
            <w:tcW w:w="1559" w:type="dxa"/>
            <w:tcBorders>
              <w:top w:val="single" w:sz="4" w:space="0" w:color="000000"/>
              <w:left w:val="single" w:sz="4" w:space="0" w:color="000000"/>
              <w:bottom w:val="single" w:sz="4" w:space="0" w:color="000000"/>
            </w:tcBorders>
            <w:vAlign w:val="center"/>
          </w:tcPr>
          <w:p w:rsidR="005A00E3" w:rsidRPr="00346773" w:rsidRDefault="005A00E3">
            <w:pPr>
              <w:widowControl w:val="0"/>
              <w:jc w:val="center"/>
              <w:rPr>
                <w:lang w:val="uk-UA"/>
              </w:rPr>
            </w:pPr>
            <w:r w:rsidRPr="00346773">
              <w:rPr>
                <w:sz w:val="24"/>
                <w:szCs w:val="24"/>
                <w:lang w:val="uk-UA"/>
              </w:rPr>
              <w:t>4 810,7</w:t>
            </w:r>
          </w:p>
        </w:tc>
        <w:tc>
          <w:tcPr>
            <w:tcW w:w="1263" w:type="dxa"/>
            <w:tcBorders>
              <w:top w:val="single" w:sz="4" w:space="0" w:color="000000"/>
              <w:left w:val="single" w:sz="4" w:space="0" w:color="000000"/>
              <w:bottom w:val="single" w:sz="4" w:space="0" w:color="000000"/>
              <w:right w:val="single" w:sz="4" w:space="0" w:color="000000"/>
            </w:tcBorders>
            <w:vAlign w:val="center"/>
          </w:tcPr>
          <w:p w:rsidR="005A00E3" w:rsidRPr="00346773" w:rsidRDefault="005A00E3">
            <w:pPr>
              <w:widowControl w:val="0"/>
              <w:jc w:val="center"/>
              <w:rPr>
                <w:lang w:val="uk-UA"/>
              </w:rPr>
            </w:pPr>
            <w:r w:rsidRPr="00346773">
              <w:rPr>
                <w:sz w:val="24"/>
                <w:szCs w:val="24"/>
                <w:lang w:val="uk-UA"/>
              </w:rPr>
              <w:t>4 805,1</w:t>
            </w:r>
          </w:p>
        </w:tc>
      </w:tr>
      <w:tr w:rsidR="00346773" w:rsidRPr="00346773">
        <w:trPr>
          <w:trHeight w:val="326"/>
        </w:trPr>
        <w:tc>
          <w:tcPr>
            <w:tcW w:w="1417" w:type="dxa"/>
            <w:tcBorders>
              <w:top w:val="single" w:sz="4" w:space="0" w:color="000000"/>
              <w:left w:val="single" w:sz="4" w:space="0" w:color="000000"/>
              <w:bottom w:val="single" w:sz="4" w:space="0" w:color="000000"/>
            </w:tcBorders>
            <w:vAlign w:val="center"/>
          </w:tcPr>
          <w:p w:rsidR="005A00E3" w:rsidRPr="00346773" w:rsidRDefault="005A00E3">
            <w:pPr>
              <w:widowControl w:val="0"/>
              <w:ind w:hanging="30"/>
              <w:jc w:val="center"/>
              <w:rPr>
                <w:lang w:val="uk-UA"/>
              </w:rPr>
            </w:pPr>
            <w:r w:rsidRPr="00346773">
              <w:rPr>
                <w:b/>
                <w:sz w:val="24"/>
                <w:szCs w:val="24"/>
                <w:lang w:val="uk-UA"/>
              </w:rPr>
              <w:t>8710</w:t>
            </w:r>
          </w:p>
        </w:tc>
        <w:tc>
          <w:tcPr>
            <w:tcW w:w="4815" w:type="dxa"/>
            <w:tcBorders>
              <w:top w:val="single" w:sz="4" w:space="0" w:color="000000"/>
              <w:left w:val="single" w:sz="4" w:space="0" w:color="000000"/>
              <w:bottom w:val="single" w:sz="4" w:space="0" w:color="000000"/>
            </w:tcBorders>
            <w:vAlign w:val="center"/>
          </w:tcPr>
          <w:p w:rsidR="005A00E3" w:rsidRPr="00346773" w:rsidRDefault="005A00E3">
            <w:pPr>
              <w:widowControl w:val="0"/>
              <w:rPr>
                <w:lang w:val="uk-UA"/>
              </w:rPr>
            </w:pPr>
            <w:r w:rsidRPr="00346773">
              <w:rPr>
                <w:b/>
                <w:sz w:val="24"/>
                <w:szCs w:val="24"/>
                <w:lang w:val="uk-UA"/>
              </w:rPr>
              <w:t>Резервний фонд на звітну дату</w:t>
            </w:r>
          </w:p>
        </w:tc>
        <w:tc>
          <w:tcPr>
            <w:tcW w:w="1559" w:type="dxa"/>
            <w:tcBorders>
              <w:top w:val="single" w:sz="4" w:space="0" w:color="000000"/>
              <w:left w:val="single" w:sz="4" w:space="0" w:color="000000"/>
              <w:bottom w:val="single" w:sz="4" w:space="0" w:color="000000"/>
            </w:tcBorders>
            <w:vAlign w:val="center"/>
          </w:tcPr>
          <w:p w:rsidR="005A00E3" w:rsidRPr="00346773" w:rsidRDefault="005A00E3">
            <w:pPr>
              <w:widowControl w:val="0"/>
              <w:jc w:val="center"/>
              <w:rPr>
                <w:lang w:val="uk-UA"/>
              </w:rPr>
            </w:pPr>
            <w:r w:rsidRPr="00346773">
              <w:rPr>
                <w:b/>
                <w:sz w:val="24"/>
                <w:szCs w:val="24"/>
                <w:lang w:val="uk-UA"/>
              </w:rPr>
              <w:t>1 047,0</w:t>
            </w:r>
          </w:p>
        </w:tc>
        <w:tc>
          <w:tcPr>
            <w:tcW w:w="1263" w:type="dxa"/>
            <w:tcBorders>
              <w:top w:val="single" w:sz="4" w:space="0" w:color="000000"/>
              <w:left w:val="single" w:sz="4" w:space="0" w:color="000000"/>
              <w:bottom w:val="single" w:sz="4" w:space="0" w:color="000000"/>
              <w:right w:val="single" w:sz="4" w:space="0" w:color="000000"/>
            </w:tcBorders>
            <w:vAlign w:val="center"/>
          </w:tcPr>
          <w:p w:rsidR="005A00E3" w:rsidRPr="00346773" w:rsidRDefault="005A00E3">
            <w:pPr>
              <w:widowControl w:val="0"/>
              <w:jc w:val="center"/>
              <w:rPr>
                <w:lang w:val="uk-UA"/>
              </w:rPr>
            </w:pPr>
            <w:r w:rsidRPr="00346773">
              <w:rPr>
                <w:b/>
                <w:sz w:val="24"/>
                <w:szCs w:val="24"/>
                <w:lang w:val="uk-UA"/>
              </w:rPr>
              <w:t>Х</w:t>
            </w:r>
          </w:p>
        </w:tc>
      </w:tr>
    </w:tbl>
    <w:p w:rsidR="005A00E3" w:rsidRPr="00346773" w:rsidRDefault="005A00E3">
      <w:pPr>
        <w:ind w:firstLine="709"/>
        <w:jc w:val="center"/>
        <w:rPr>
          <w:sz w:val="28"/>
          <w:szCs w:val="28"/>
          <w:lang w:val="uk-UA"/>
        </w:rPr>
      </w:pPr>
    </w:p>
    <w:p w:rsidR="00346773" w:rsidRDefault="00346773">
      <w:pPr>
        <w:ind w:firstLine="709"/>
        <w:jc w:val="center"/>
        <w:rPr>
          <w:sz w:val="28"/>
          <w:szCs w:val="28"/>
          <w:lang w:val="uk-UA"/>
        </w:rPr>
      </w:pPr>
    </w:p>
    <w:p w:rsidR="005A00E3" w:rsidRPr="00346773" w:rsidRDefault="005A00E3">
      <w:pPr>
        <w:ind w:firstLine="709"/>
        <w:jc w:val="center"/>
        <w:rPr>
          <w:lang w:val="uk-UA"/>
        </w:rPr>
      </w:pPr>
      <w:r w:rsidRPr="00346773">
        <w:rPr>
          <w:sz w:val="28"/>
          <w:szCs w:val="28"/>
          <w:lang w:val="uk-UA"/>
        </w:rPr>
        <w:lastRenderedPageBreak/>
        <w:t>Надходження та використання коштів</w:t>
      </w:r>
    </w:p>
    <w:p w:rsidR="005A00E3" w:rsidRPr="00346773" w:rsidRDefault="005A00E3">
      <w:pPr>
        <w:ind w:firstLine="709"/>
        <w:jc w:val="center"/>
        <w:rPr>
          <w:lang w:val="uk-UA"/>
        </w:rPr>
      </w:pPr>
      <w:r w:rsidRPr="00346773">
        <w:rPr>
          <w:sz w:val="28"/>
          <w:szCs w:val="28"/>
          <w:lang w:val="uk-UA"/>
        </w:rPr>
        <w:t>цільового фонду за  9 місяців 2021 року</w:t>
      </w:r>
    </w:p>
    <w:tbl>
      <w:tblPr>
        <w:tblW w:w="10263" w:type="dxa"/>
        <w:tblLayout w:type="fixed"/>
        <w:tblLook w:val="0000" w:firstRow="0" w:lastRow="0" w:firstColumn="0" w:lastColumn="0" w:noHBand="0" w:noVBand="0"/>
      </w:tblPr>
      <w:tblGrid>
        <w:gridCol w:w="9039"/>
        <w:gridCol w:w="1224"/>
      </w:tblGrid>
      <w:tr w:rsidR="005A00E3" w:rsidRPr="00346773">
        <w:trPr>
          <w:trHeight w:val="315"/>
        </w:trPr>
        <w:tc>
          <w:tcPr>
            <w:tcW w:w="9038" w:type="dxa"/>
            <w:vAlign w:val="bottom"/>
          </w:tcPr>
          <w:tbl>
            <w:tblPr>
              <w:tblW w:w="8818" w:type="dxa"/>
              <w:tblLayout w:type="fixed"/>
              <w:tblCellMar>
                <w:left w:w="5" w:type="dxa"/>
                <w:right w:w="5" w:type="dxa"/>
              </w:tblCellMar>
              <w:tblLook w:val="0000" w:firstRow="0" w:lastRow="0" w:firstColumn="0" w:lastColumn="0" w:noHBand="0" w:noVBand="0"/>
            </w:tblPr>
            <w:tblGrid>
              <w:gridCol w:w="7230"/>
              <w:gridCol w:w="1588"/>
            </w:tblGrid>
            <w:tr w:rsidR="00346773" w:rsidRPr="00346773">
              <w:trPr>
                <w:trHeight w:val="193"/>
              </w:trPr>
              <w:tc>
                <w:tcPr>
                  <w:tcW w:w="7229" w:type="dxa"/>
                  <w:tcBorders>
                    <w:top w:val="single" w:sz="4" w:space="0" w:color="000000"/>
                    <w:left w:val="single" w:sz="4" w:space="0" w:color="000000"/>
                    <w:bottom w:val="single" w:sz="4" w:space="0" w:color="000000"/>
                    <w:right w:val="single" w:sz="4" w:space="0" w:color="000000"/>
                  </w:tcBorders>
                  <w:vAlign w:val="bottom"/>
                </w:tcPr>
                <w:p w:rsidR="005A00E3" w:rsidRPr="00346773" w:rsidRDefault="005A00E3">
                  <w:pPr>
                    <w:widowControl w:val="0"/>
                    <w:ind w:firstLine="709"/>
                    <w:rPr>
                      <w:lang w:val="uk-UA"/>
                    </w:rPr>
                  </w:pPr>
                  <w:r w:rsidRPr="00346773">
                    <w:rPr>
                      <w:lang w:val="uk-UA"/>
                    </w:rPr>
                    <w:tab/>
                  </w:r>
                </w:p>
              </w:tc>
              <w:tc>
                <w:tcPr>
                  <w:tcW w:w="1588" w:type="dxa"/>
                  <w:tcBorders>
                    <w:top w:val="single" w:sz="4" w:space="0" w:color="000000"/>
                    <w:left w:val="single" w:sz="4" w:space="0" w:color="000000"/>
                    <w:bottom w:val="single" w:sz="4" w:space="0" w:color="000000"/>
                    <w:right w:val="single" w:sz="4" w:space="0" w:color="000000"/>
                  </w:tcBorders>
                  <w:vAlign w:val="bottom"/>
                </w:tcPr>
                <w:p w:rsidR="005A00E3" w:rsidRPr="00346773" w:rsidRDefault="005A00E3">
                  <w:pPr>
                    <w:widowControl w:val="0"/>
                    <w:snapToGrid w:val="0"/>
                    <w:ind w:firstLine="709"/>
                    <w:jc w:val="center"/>
                    <w:rPr>
                      <w:lang w:val="uk-UA"/>
                    </w:rPr>
                  </w:pPr>
                  <w:r w:rsidRPr="00346773">
                    <w:rPr>
                      <w:sz w:val="24"/>
                      <w:szCs w:val="24"/>
                      <w:lang w:val="uk-UA" w:eastAsia="ru-RU"/>
                    </w:rPr>
                    <w:t>тис. грн</w:t>
                  </w:r>
                </w:p>
              </w:tc>
            </w:tr>
            <w:tr w:rsidR="00346773" w:rsidRPr="00346773">
              <w:trPr>
                <w:trHeight w:val="312"/>
              </w:trPr>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rPr>
                      <w:lang w:val="uk-UA"/>
                    </w:rPr>
                  </w:pPr>
                  <w:r w:rsidRPr="00346773">
                    <w:rPr>
                      <w:b/>
                      <w:sz w:val="24"/>
                      <w:szCs w:val="24"/>
                      <w:lang w:val="uk-UA" w:eastAsia="ru-RU"/>
                    </w:rPr>
                    <w:t>Залишок на 01.01.2021</w:t>
                  </w:r>
                </w:p>
              </w:tc>
              <w:tc>
                <w:tcPr>
                  <w:tcW w:w="1588"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jc w:val="center"/>
                    <w:rPr>
                      <w:lang w:val="uk-UA"/>
                    </w:rPr>
                  </w:pPr>
                  <w:r w:rsidRPr="00346773">
                    <w:rPr>
                      <w:b/>
                      <w:sz w:val="24"/>
                      <w:szCs w:val="24"/>
                      <w:lang w:val="uk-UA"/>
                    </w:rPr>
                    <w:t>458,6</w:t>
                  </w:r>
                </w:p>
              </w:tc>
            </w:tr>
            <w:tr w:rsidR="00346773" w:rsidRPr="00346773">
              <w:trPr>
                <w:trHeight w:val="289"/>
              </w:trPr>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rPr>
                      <w:lang w:val="uk-UA"/>
                    </w:rPr>
                  </w:pPr>
                  <w:r w:rsidRPr="00346773">
                    <w:rPr>
                      <w:b/>
                      <w:sz w:val="24"/>
                      <w:szCs w:val="24"/>
                      <w:lang w:val="uk-UA" w:eastAsia="ru-RU"/>
                    </w:rPr>
                    <w:t>Надходження до цільового фонду бюджету Луцької міської територіальної громади за 9 місяців 2021 року, в т.ч.:</w:t>
                  </w:r>
                </w:p>
              </w:tc>
              <w:tc>
                <w:tcPr>
                  <w:tcW w:w="1588"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jc w:val="center"/>
                    <w:rPr>
                      <w:lang w:val="uk-UA"/>
                    </w:rPr>
                  </w:pPr>
                  <w:r w:rsidRPr="00346773">
                    <w:rPr>
                      <w:b/>
                      <w:sz w:val="24"/>
                      <w:szCs w:val="24"/>
                      <w:lang w:val="uk-UA"/>
                    </w:rPr>
                    <w:t>645,7</w:t>
                  </w:r>
                </w:p>
              </w:tc>
            </w:tr>
            <w:tr w:rsidR="00346773" w:rsidRPr="00346773">
              <w:trPr>
                <w:trHeight w:val="265"/>
              </w:trPr>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rPr>
                      <w:lang w:val="uk-UA"/>
                    </w:rPr>
                  </w:pPr>
                  <w:r w:rsidRPr="00346773">
                    <w:rPr>
                      <w:sz w:val="24"/>
                      <w:szCs w:val="24"/>
                      <w:lang w:val="uk-UA" w:eastAsia="ru-RU"/>
                    </w:rPr>
                    <w:t>- плата за участь в конкурсах на перевезення пасажирів на автобусних маршрутах загального користування</w:t>
                  </w:r>
                </w:p>
              </w:tc>
              <w:tc>
                <w:tcPr>
                  <w:tcW w:w="1588"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jc w:val="center"/>
                    <w:rPr>
                      <w:lang w:val="uk-UA"/>
                    </w:rPr>
                  </w:pPr>
                  <w:r w:rsidRPr="00346773">
                    <w:rPr>
                      <w:sz w:val="24"/>
                      <w:szCs w:val="24"/>
                      <w:lang w:val="uk-UA"/>
                    </w:rPr>
                    <w:t>27,6</w:t>
                  </w:r>
                </w:p>
              </w:tc>
            </w:tr>
            <w:tr w:rsidR="00346773" w:rsidRPr="00346773">
              <w:trPr>
                <w:trHeight w:val="265"/>
              </w:trPr>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rPr>
                      <w:lang w:val="uk-UA"/>
                    </w:rPr>
                  </w:pPr>
                  <w:r w:rsidRPr="00346773">
                    <w:rPr>
                      <w:sz w:val="24"/>
                      <w:szCs w:val="24"/>
                      <w:lang w:val="uk-UA" w:eastAsia="ru-RU"/>
                    </w:rPr>
                    <w:t>-відновна вартість зелених насаджень</w:t>
                  </w:r>
                </w:p>
              </w:tc>
              <w:tc>
                <w:tcPr>
                  <w:tcW w:w="1588"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jc w:val="center"/>
                    <w:rPr>
                      <w:lang w:val="uk-UA"/>
                    </w:rPr>
                  </w:pPr>
                  <w:r w:rsidRPr="00346773">
                    <w:rPr>
                      <w:b/>
                      <w:sz w:val="24"/>
                      <w:szCs w:val="24"/>
                      <w:lang w:val="uk-UA" w:eastAsia="ru-RU"/>
                    </w:rPr>
                    <w:t>197,3</w:t>
                  </w:r>
                </w:p>
              </w:tc>
            </w:tr>
            <w:tr w:rsidR="00346773" w:rsidRPr="00346773">
              <w:trPr>
                <w:trHeight w:val="265"/>
              </w:trPr>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rPr>
                      <w:lang w:val="uk-UA"/>
                    </w:rPr>
                  </w:pPr>
                  <w:r w:rsidRPr="00346773">
                    <w:rPr>
                      <w:sz w:val="24"/>
                      <w:szCs w:val="24"/>
                      <w:lang w:val="uk-UA" w:eastAsia="ru-RU"/>
                    </w:rPr>
                    <w:t>-демонтаж та зберігання малих архітектурних форм, металевих конструкцій</w:t>
                  </w:r>
                </w:p>
              </w:tc>
              <w:tc>
                <w:tcPr>
                  <w:tcW w:w="1588"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snapToGrid w:val="0"/>
                    <w:jc w:val="center"/>
                    <w:rPr>
                      <w:lang w:val="uk-UA"/>
                    </w:rPr>
                  </w:pPr>
                </w:p>
              </w:tc>
            </w:tr>
            <w:tr w:rsidR="00346773" w:rsidRPr="00346773">
              <w:trPr>
                <w:trHeight w:val="265"/>
              </w:trPr>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rPr>
                      <w:lang w:val="uk-UA"/>
                    </w:rPr>
                  </w:pPr>
                  <w:r w:rsidRPr="00346773">
                    <w:rPr>
                      <w:sz w:val="24"/>
                      <w:szCs w:val="24"/>
                      <w:lang w:val="uk-UA" w:eastAsia="ru-RU"/>
                    </w:rPr>
                    <w:t>- інші надходження</w:t>
                  </w:r>
                </w:p>
              </w:tc>
              <w:tc>
                <w:tcPr>
                  <w:tcW w:w="1588"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jc w:val="center"/>
                    <w:rPr>
                      <w:lang w:val="uk-UA"/>
                    </w:rPr>
                  </w:pPr>
                  <w:r w:rsidRPr="00346773">
                    <w:rPr>
                      <w:b/>
                      <w:sz w:val="24"/>
                      <w:szCs w:val="24"/>
                      <w:lang w:val="uk-UA"/>
                    </w:rPr>
                    <w:t>0,8</w:t>
                  </w:r>
                </w:p>
              </w:tc>
            </w:tr>
            <w:tr w:rsidR="00346773" w:rsidRPr="00346773">
              <w:trPr>
                <w:trHeight w:val="265"/>
              </w:trPr>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rPr>
                      <w:lang w:val="uk-UA"/>
                    </w:rPr>
                  </w:pPr>
                  <w:r w:rsidRPr="00346773">
                    <w:rPr>
                      <w:b/>
                      <w:sz w:val="24"/>
                      <w:szCs w:val="24"/>
                      <w:lang w:val="uk-UA" w:eastAsia="ru-RU"/>
                    </w:rPr>
                    <w:t xml:space="preserve"> -благодійні внески(ковід)</w:t>
                  </w:r>
                </w:p>
              </w:tc>
              <w:tc>
                <w:tcPr>
                  <w:tcW w:w="1588"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jc w:val="center"/>
                    <w:rPr>
                      <w:lang w:val="uk-UA"/>
                    </w:rPr>
                  </w:pPr>
                  <w:r w:rsidRPr="00346773">
                    <w:rPr>
                      <w:b/>
                      <w:sz w:val="24"/>
                      <w:szCs w:val="24"/>
                      <w:lang w:val="uk-UA"/>
                    </w:rPr>
                    <w:t>420,0</w:t>
                  </w:r>
                </w:p>
              </w:tc>
            </w:tr>
            <w:tr w:rsidR="00346773" w:rsidRPr="00346773">
              <w:trPr>
                <w:trHeight w:val="265"/>
              </w:trPr>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rPr>
                      <w:lang w:val="uk-UA"/>
                    </w:rPr>
                  </w:pPr>
                  <w:r w:rsidRPr="00346773">
                    <w:rPr>
                      <w:b/>
                      <w:sz w:val="24"/>
                      <w:szCs w:val="24"/>
                      <w:lang w:val="uk-UA" w:eastAsia="ru-RU"/>
                    </w:rPr>
                    <w:t>Перераховано всього</w:t>
                  </w:r>
                </w:p>
              </w:tc>
              <w:tc>
                <w:tcPr>
                  <w:tcW w:w="1588"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jc w:val="center"/>
                    <w:rPr>
                      <w:b/>
                      <w:sz w:val="24"/>
                      <w:szCs w:val="24"/>
                      <w:lang w:val="uk-UA"/>
                    </w:rPr>
                  </w:pPr>
                  <w:r w:rsidRPr="00346773">
                    <w:rPr>
                      <w:b/>
                      <w:sz w:val="24"/>
                      <w:szCs w:val="24"/>
                      <w:lang w:val="uk-UA"/>
                    </w:rPr>
                    <w:t>385,0</w:t>
                  </w:r>
                </w:p>
              </w:tc>
            </w:tr>
            <w:tr w:rsidR="00346773" w:rsidRPr="00346773">
              <w:trPr>
                <w:trHeight w:val="265"/>
              </w:trPr>
              <w:tc>
                <w:tcPr>
                  <w:tcW w:w="7229"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rPr>
                      <w:lang w:val="uk-UA"/>
                    </w:rPr>
                  </w:pPr>
                  <w:r w:rsidRPr="00346773">
                    <w:rPr>
                      <w:b/>
                      <w:sz w:val="24"/>
                      <w:szCs w:val="24"/>
                      <w:lang w:val="uk-UA" w:eastAsia="ru-RU"/>
                    </w:rPr>
                    <w:t>Залишок на 01.10.2021</w:t>
                  </w:r>
                </w:p>
              </w:tc>
              <w:tc>
                <w:tcPr>
                  <w:tcW w:w="1588"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rsidR="005A00E3" w:rsidRPr="00346773" w:rsidRDefault="005A00E3">
                  <w:pPr>
                    <w:widowControl w:val="0"/>
                    <w:jc w:val="center"/>
                    <w:rPr>
                      <w:lang w:val="uk-UA"/>
                    </w:rPr>
                  </w:pPr>
                  <w:r w:rsidRPr="00346773">
                    <w:rPr>
                      <w:b/>
                      <w:sz w:val="24"/>
                      <w:szCs w:val="24"/>
                      <w:lang w:val="uk-UA"/>
                    </w:rPr>
                    <w:t>719,3</w:t>
                  </w:r>
                </w:p>
              </w:tc>
            </w:tr>
          </w:tbl>
          <w:p w:rsidR="005A00E3" w:rsidRPr="00346773" w:rsidRDefault="005A00E3">
            <w:pPr>
              <w:widowControl w:val="0"/>
              <w:ind w:firstLine="709"/>
              <w:rPr>
                <w:lang w:val="uk-UA"/>
              </w:rPr>
            </w:pPr>
          </w:p>
        </w:tc>
        <w:tc>
          <w:tcPr>
            <w:tcW w:w="1224" w:type="dxa"/>
            <w:vAlign w:val="bottom"/>
          </w:tcPr>
          <w:p w:rsidR="005A00E3" w:rsidRPr="00346773" w:rsidRDefault="005A00E3">
            <w:pPr>
              <w:widowControl w:val="0"/>
              <w:snapToGrid w:val="0"/>
              <w:ind w:firstLine="709"/>
              <w:jc w:val="right"/>
              <w:rPr>
                <w:b/>
                <w:sz w:val="24"/>
                <w:szCs w:val="24"/>
                <w:lang w:val="uk-UA" w:eastAsia="ru-RU"/>
              </w:rPr>
            </w:pPr>
          </w:p>
        </w:tc>
      </w:tr>
    </w:tbl>
    <w:p w:rsidR="005A00E3" w:rsidRPr="00346773" w:rsidRDefault="005A00E3">
      <w:pPr>
        <w:ind w:left="912" w:firstLine="709"/>
        <w:rPr>
          <w:sz w:val="28"/>
          <w:szCs w:val="28"/>
          <w:lang w:val="uk-UA"/>
        </w:rPr>
      </w:pPr>
    </w:p>
    <w:p w:rsidR="005A00E3" w:rsidRPr="00346773" w:rsidRDefault="005A00E3">
      <w:pPr>
        <w:ind w:firstLine="709"/>
        <w:jc w:val="center"/>
        <w:rPr>
          <w:b/>
          <w:i/>
          <w:sz w:val="28"/>
          <w:szCs w:val="28"/>
          <w:lang w:val="uk-UA"/>
        </w:rPr>
      </w:pPr>
      <w:r w:rsidRPr="00346773">
        <w:rPr>
          <w:b/>
          <w:i/>
          <w:sz w:val="28"/>
          <w:szCs w:val="28"/>
          <w:lang w:val="uk-UA"/>
        </w:rPr>
        <w:t>Освіта</w:t>
      </w:r>
    </w:p>
    <w:p w:rsidR="005A00E3" w:rsidRPr="00346773" w:rsidRDefault="005A00E3">
      <w:pPr>
        <w:suppressAutoHyphens w:val="0"/>
        <w:ind w:firstLine="709"/>
        <w:jc w:val="both"/>
        <w:rPr>
          <w:lang w:val="uk-UA"/>
        </w:rPr>
      </w:pPr>
      <w:r w:rsidRPr="00346773">
        <w:rPr>
          <w:sz w:val="28"/>
          <w:szCs w:val="28"/>
          <w:lang w:val="uk-UA" w:eastAsia="ru-RU"/>
        </w:rPr>
        <w:t>Видатки на галузь «Освіта» за 9 місяців 2021 року склали 1 020 942,5 тис. грн, з них за загальним фондом – 983 121,0 тис. грн, в т. ч. за рахунок освітньої субвенції – 376 348,0 тис. грн, спеціальним фондом – 37 821,5 тис. грн.</w:t>
      </w:r>
    </w:p>
    <w:p w:rsidR="005A00E3" w:rsidRPr="00346773" w:rsidRDefault="005A00E3">
      <w:pPr>
        <w:suppressAutoHyphens w:val="0"/>
        <w:ind w:firstLine="709"/>
        <w:jc w:val="both"/>
        <w:rPr>
          <w:lang w:val="uk-UA"/>
        </w:rPr>
      </w:pPr>
      <w:r w:rsidRPr="00346773">
        <w:rPr>
          <w:sz w:val="28"/>
          <w:szCs w:val="28"/>
          <w:lang w:val="uk-UA" w:eastAsia="ru-RU"/>
        </w:rPr>
        <w:t>У 2021 році заклади загальної середньої освіти були незабезпечені у повному обсязі коштами освітньої субвенції. Додаткові витрати бюджету Луцької міської територіальної громади за 9 місяців 2021 року становлять 30 296,7 тис. грн</w:t>
      </w:r>
      <w:r w:rsidRPr="00346773">
        <w:rPr>
          <w:i/>
          <w:sz w:val="28"/>
          <w:szCs w:val="28"/>
          <w:lang w:val="uk-UA" w:eastAsia="ru-RU"/>
        </w:rPr>
        <w:t>.</w:t>
      </w:r>
    </w:p>
    <w:p w:rsidR="005A00E3" w:rsidRPr="00346773" w:rsidRDefault="005A00E3">
      <w:pPr>
        <w:suppressAutoHyphens w:val="0"/>
        <w:ind w:firstLine="709"/>
        <w:jc w:val="both"/>
        <w:rPr>
          <w:sz w:val="28"/>
          <w:szCs w:val="28"/>
          <w:lang w:val="uk-UA" w:eastAsia="uk-UA"/>
        </w:rPr>
      </w:pPr>
      <w:r w:rsidRPr="00346773">
        <w:rPr>
          <w:sz w:val="28"/>
          <w:szCs w:val="28"/>
          <w:lang w:val="uk-UA" w:eastAsia="uk-UA"/>
        </w:rPr>
        <w:t>З загальної суми коштів на захищені статті видатків спрямовано 97,1% коштів, з них на оплату праці з нарахуваннями – 88,8% (872 635,8 тис. грн ), продукти харчування –  1,7% (16 665,7 тис. грн), оплату комунальних послуг та енергоносіїв – 5,5% (54 561,5 тис. грн), соціальне забезпечення –  1,1% (11 022,0 тис. грн).</w:t>
      </w:r>
    </w:p>
    <w:p w:rsidR="005A00E3" w:rsidRPr="00346773" w:rsidRDefault="005A00E3">
      <w:pPr>
        <w:suppressAutoHyphens w:val="0"/>
        <w:ind w:firstLine="709"/>
        <w:jc w:val="both"/>
        <w:rPr>
          <w:lang w:val="uk-UA"/>
        </w:rPr>
      </w:pPr>
      <w:r w:rsidRPr="00346773">
        <w:rPr>
          <w:sz w:val="28"/>
          <w:szCs w:val="28"/>
          <w:lang w:val="uk-UA" w:eastAsia="uk-UA"/>
        </w:rPr>
        <w:t>Відповідно до Комплексної програми соціальної підтримки учасників бойових дій, бійців-добровольців, членів їх сімей, а також сімей загиблих (померлих) військовослужбовців, які зареєстровані на території Луцької м</w:t>
      </w:r>
      <w:r w:rsidRPr="00346773">
        <w:rPr>
          <w:sz w:val="28"/>
          <w:szCs w:val="28"/>
          <w:lang w:val="uk-UA" w:eastAsia="uk-UA"/>
        </w:rPr>
        <w:t>і</w:t>
      </w:r>
      <w:r w:rsidRPr="00346773">
        <w:rPr>
          <w:sz w:val="28"/>
          <w:szCs w:val="28"/>
          <w:lang w:val="uk-UA" w:eastAsia="uk-UA"/>
        </w:rPr>
        <w:t>ської територіальної громади, на 2021–2023 роки, оплату харчування</w:t>
      </w:r>
      <w:r w:rsidRPr="00346773">
        <w:rPr>
          <w:sz w:val="28"/>
          <w:szCs w:val="28"/>
          <w:lang w:val="uk-UA"/>
        </w:rPr>
        <w:t xml:space="preserve"> та озд</w:t>
      </w:r>
      <w:r w:rsidRPr="00346773">
        <w:rPr>
          <w:sz w:val="28"/>
          <w:szCs w:val="28"/>
          <w:lang w:val="uk-UA"/>
        </w:rPr>
        <w:t>о</w:t>
      </w:r>
      <w:r w:rsidRPr="00346773">
        <w:rPr>
          <w:sz w:val="28"/>
          <w:szCs w:val="28"/>
          <w:lang w:val="uk-UA"/>
        </w:rPr>
        <w:t>ровлення дітей, на яких поширюється дія даної програми</w:t>
      </w:r>
      <w:r w:rsidRPr="00346773">
        <w:rPr>
          <w:sz w:val="28"/>
          <w:szCs w:val="28"/>
          <w:lang w:val="uk-UA" w:eastAsia="uk-UA"/>
        </w:rPr>
        <w:t xml:space="preserve"> використано 1 422,9 тис.грн.</w:t>
      </w:r>
    </w:p>
    <w:p w:rsidR="005A00E3" w:rsidRPr="00346773" w:rsidRDefault="005A00E3">
      <w:pPr>
        <w:suppressAutoHyphens w:val="0"/>
        <w:ind w:firstLine="540"/>
        <w:jc w:val="both"/>
        <w:rPr>
          <w:bCs/>
          <w:sz w:val="28"/>
          <w:szCs w:val="28"/>
          <w:lang w:val="uk-UA" w:eastAsia="uk-UA"/>
        </w:rPr>
      </w:pPr>
      <w:r w:rsidRPr="00346773">
        <w:rPr>
          <w:bCs/>
          <w:sz w:val="28"/>
          <w:szCs w:val="28"/>
          <w:lang w:val="uk-UA" w:eastAsia="uk-UA"/>
        </w:rPr>
        <w:t>Під час чотирьох змін дитячого позаміського закладу оздоровлення та відпочинку «Ровесник» було оздоровлено 549 дітей на суму 3 167,8 тис.грн.</w:t>
      </w:r>
    </w:p>
    <w:p w:rsidR="005A00E3" w:rsidRPr="00346773" w:rsidRDefault="005A00E3">
      <w:pPr>
        <w:ind w:firstLine="709"/>
        <w:jc w:val="both"/>
        <w:rPr>
          <w:lang w:val="uk-UA"/>
        </w:rPr>
      </w:pPr>
      <w:r w:rsidRPr="00346773">
        <w:rPr>
          <w:sz w:val="28"/>
          <w:szCs w:val="28"/>
          <w:lang w:val="uk-UA" w:eastAsia="uk-UA"/>
        </w:rPr>
        <w:t>Виплата допомоги дітям-сиротам та дітям, що позбавлені батьківського піклування, і яким виповнюється 18 років, проводилась на підставі поданих заяв. За 9 місяців 2021 року виплачена допомога в сумі 41,6 тис. грн з розрахунку 23 дитини по 1810 грн на одну дитину</w:t>
      </w:r>
    </w:p>
    <w:p w:rsidR="005A00E3" w:rsidRPr="00346773" w:rsidRDefault="005A00E3">
      <w:pPr>
        <w:ind w:firstLine="709"/>
        <w:jc w:val="both"/>
        <w:rPr>
          <w:lang w:val="uk-UA"/>
        </w:rPr>
      </w:pPr>
      <w:r w:rsidRPr="00346773">
        <w:rPr>
          <w:sz w:val="28"/>
          <w:szCs w:val="28"/>
          <w:lang w:val="uk-UA" w:eastAsia="uk-UA"/>
        </w:rPr>
        <w:t xml:space="preserve">В цілому на утримання закладів професійно-технічної освіти за 9 місяців з загального фонду бюджету спрямовано 79 852,8 тис. грн, з них за </w:t>
      </w:r>
      <w:r w:rsidRPr="00346773">
        <w:rPr>
          <w:sz w:val="28"/>
          <w:szCs w:val="28"/>
          <w:lang w:val="uk-UA" w:eastAsia="uk-UA"/>
        </w:rPr>
        <w:lastRenderedPageBreak/>
        <w:t>рахунок коштів бюджету громади – 70 301,0 тис. грн, за рахунок коштів освітньої субвенції – 9 551,8 тис. грн.</w:t>
      </w:r>
    </w:p>
    <w:p w:rsidR="005A00E3" w:rsidRPr="00346773" w:rsidRDefault="005A00E3">
      <w:pPr>
        <w:ind w:firstLine="709"/>
        <w:jc w:val="both"/>
        <w:rPr>
          <w:lang w:val="uk-UA"/>
        </w:rPr>
      </w:pPr>
      <w:r w:rsidRPr="00346773">
        <w:rPr>
          <w:sz w:val="28"/>
          <w:szCs w:val="28"/>
          <w:lang w:val="uk-UA" w:eastAsia="uk-UA"/>
        </w:rPr>
        <w:t>Основну питому вагу у видатках загального фонду на утримання цих закладів склали видатки на оплату праці із нарахуваннями – 52 796,6 тис. грн (66,1 %), на оплату комунальних послуг та енергоносіїв – 5 114,0 тис. грн (6,4 %), виплату стипендій – 10 558,9 тис. грн (13,2 %), на оплату продуктів харчування – 919,8 тис. грн (1,2 %). Інші видатки становлять 10 463,5 тис. грн (13,1 %).</w:t>
      </w:r>
    </w:p>
    <w:p w:rsidR="005A00E3" w:rsidRPr="00346773" w:rsidRDefault="005A00E3">
      <w:pPr>
        <w:ind w:firstLine="709"/>
        <w:jc w:val="both"/>
        <w:rPr>
          <w:lang w:val="uk-UA"/>
        </w:rPr>
      </w:pPr>
      <w:r w:rsidRPr="00346773">
        <w:rPr>
          <w:sz w:val="28"/>
          <w:szCs w:val="28"/>
          <w:lang w:val="uk-UA" w:eastAsia="uk-UA"/>
        </w:rPr>
        <w:t>З метою забезпечення належних умов для здійснення навчального процесу та утримання дітей в навчальних закладах за рахунок бюджету розвитку було направлено 18 829,5 тис. грн. Кошти використані на реконструкцію ЗОШ І-ІІІ ступенів на вул. Володимирській, 47а в с. Забороль – 14 905,0 тис.грн, капітальний ремонт фасаду КЗ «Гімназія №4» - 2 400,0 грн, капітальний ремонт з утепленням спортивного залу та їдальні Княгининівського НВК – 1 209,2 тис.грн, відновлення пожежної сигналізації в ЗДО та ЗЗСО громади – 1 292,7 тис. грн.</w:t>
      </w:r>
    </w:p>
    <w:p w:rsidR="005A00E3" w:rsidRPr="00346773" w:rsidRDefault="005A00E3">
      <w:pPr>
        <w:pStyle w:val="af7"/>
        <w:ind w:firstLine="709"/>
        <w:jc w:val="center"/>
        <w:rPr>
          <w:b/>
          <w:i/>
          <w:sz w:val="28"/>
          <w:szCs w:val="28"/>
          <w:lang w:val="uk-UA"/>
        </w:rPr>
      </w:pPr>
      <w:r w:rsidRPr="00346773">
        <w:rPr>
          <w:b/>
          <w:i/>
          <w:sz w:val="28"/>
          <w:szCs w:val="28"/>
          <w:lang w:val="uk-UA"/>
        </w:rPr>
        <w:t>Охорона здоров’я</w:t>
      </w:r>
    </w:p>
    <w:p w:rsidR="005A00E3" w:rsidRPr="00346773" w:rsidRDefault="005A00E3">
      <w:pPr>
        <w:pStyle w:val="af7"/>
        <w:spacing w:after="0"/>
        <w:ind w:firstLine="709"/>
        <w:jc w:val="both"/>
        <w:rPr>
          <w:sz w:val="28"/>
          <w:szCs w:val="28"/>
          <w:lang w:val="uk-UA"/>
        </w:rPr>
      </w:pPr>
      <w:r w:rsidRPr="00346773">
        <w:rPr>
          <w:sz w:val="28"/>
          <w:szCs w:val="28"/>
          <w:lang w:val="uk-UA"/>
        </w:rPr>
        <w:t>Видатки на охорону здоров’я за 9 місяців склали  30 763,1 тис. грн, з них за загальним фондом – 29 553,5 тис. грн, спеціальним фондом – 1 209,6 тис. грн.</w:t>
      </w:r>
    </w:p>
    <w:p w:rsidR="005A00E3" w:rsidRPr="00346773" w:rsidRDefault="005A00E3">
      <w:pPr>
        <w:ind w:firstLine="709"/>
        <w:jc w:val="both"/>
        <w:rPr>
          <w:sz w:val="28"/>
          <w:szCs w:val="28"/>
          <w:lang w:val="uk-UA"/>
        </w:rPr>
      </w:pPr>
      <w:r w:rsidRPr="00346773">
        <w:rPr>
          <w:sz w:val="28"/>
          <w:szCs w:val="28"/>
          <w:lang w:val="uk-UA"/>
        </w:rPr>
        <w:t>У складі видатків загального фонду на захищені статті спрямовано 96,6% коштів, з них на оплату праці з нарахуваннями – 15,5% (4 569,1 тис. грн), медикаменти та перев’язувальні матеріали – 30,2% (8 916,9 тис. грн), продукти харчування – 0,2% (76,3 тис.грн), виплати на соціальне забезпечення – 2,9 % (858,7 тис. грн), оплату комунальних послуг та енергоносіїв – 47,8% (14 139,9 тис. грн ).</w:t>
      </w:r>
    </w:p>
    <w:p w:rsidR="005A00E3" w:rsidRPr="00346773" w:rsidRDefault="005A00E3">
      <w:pPr>
        <w:ind w:firstLine="709"/>
        <w:jc w:val="both"/>
        <w:rPr>
          <w:lang w:val="uk-UA"/>
        </w:rPr>
      </w:pPr>
      <w:r w:rsidRPr="00346773">
        <w:rPr>
          <w:sz w:val="28"/>
          <w:szCs w:val="28"/>
          <w:lang w:val="uk-UA"/>
        </w:rPr>
        <w:t xml:space="preserve">На реалізацію </w:t>
      </w:r>
      <w:r w:rsidRPr="00346773">
        <w:rPr>
          <w:sz w:val="28"/>
          <w:szCs w:val="28"/>
          <w:lang w:val="uk-UA" w:eastAsia="uk-UA"/>
        </w:rPr>
        <w:t>Комплексної програми соціальної підтримки учасників бойових дій, бійців-добровольців, членів їх сімей, а також сімей загиблих (померлих) військовослужбовців, які зареєстровані на території Луцької міської територіальної громади, на 2021–2023 роки направлено</w:t>
      </w:r>
      <w:r w:rsidRPr="00346773">
        <w:rPr>
          <w:sz w:val="28"/>
          <w:szCs w:val="28"/>
          <w:lang w:val="uk-UA"/>
        </w:rPr>
        <w:t xml:space="preserve"> 877,3 тис. грн.</w:t>
      </w:r>
    </w:p>
    <w:p w:rsidR="005A00E3" w:rsidRPr="00346773" w:rsidRDefault="005A00E3">
      <w:pPr>
        <w:ind w:firstLine="709"/>
        <w:jc w:val="both"/>
        <w:rPr>
          <w:sz w:val="28"/>
          <w:szCs w:val="28"/>
          <w:lang w:val="uk-UA" w:eastAsia="uk-UA"/>
        </w:rPr>
      </w:pPr>
      <w:r w:rsidRPr="00346773">
        <w:rPr>
          <w:sz w:val="28"/>
          <w:szCs w:val="28"/>
          <w:lang w:val="uk-UA" w:eastAsia="uk-UA"/>
        </w:rPr>
        <w:t>З бюджету розвитку використано 18 635,4  тис. грн, з них на реконструкцію частини приміщень лікарні під відділення екстреної (невідкладної) медичної допомоги – 16 890,0 тис. грн, придбання пересувного рентгенівського апарату зі стійкою для вертикальних знімків для КП «Луцький клінічний пологовий будинок» – 1 200,0 тис. грн.</w:t>
      </w:r>
    </w:p>
    <w:p w:rsidR="005A00E3" w:rsidRPr="00346773" w:rsidRDefault="005A00E3">
      <w:pPr>
        <w:ind w:firstLine="709"/>
        <w:jc w:val="center"/>
        <w:rPr>
          <w:lang w:val="uk-UA"/>
        </w:rPr>
      </w:pPr>
      <w:r w:rsidRPr="00346773">
        <w:rPr>
          <w:b/>
          <w:i/>
          <w:sz w:val="28"/>
          <w:szCs w:val="28"/>
          <w:lang w:val="uk-UA"/>
        </w:rPr>
        <w:t>Соціальний захист та соціальне забезпечення</w:t>
      </w:r>
    </w:p>
    <w:p w:rsidR="005A00E3" w:rsidRPr="00346773" w:rsidRDefault="005A00E3">
      <w:pPr>
        <w:tabs>
          <w:tab w:val="left" w:pos="3598"/>
        </w:tabs>
        <w:ind w:firstLine="709"/>
        <w:jc w:val="both"/>
        <w:rPr>
          <w:lang w:val="uk-UA"/>
        </w:rPr>
      </w:pPr>
      <w:r w:rsidRPr="00346773">
        <w:rPr>
          <w:sz w:val="28"/>
          <w:szCs w:val="28"/>
          <w:lang w:val="uk-UA" w:eastAsia="ru-RU"/>
        </w:rPr>
        <w:t>Видатки на соціальний захист склали 45 404,0 тис. грн, з них за загальним фондом – 41 438,2</w:t>
      </w:r>
      <w:r w:rsidRPr="00346773">
        <w:rPr>
          <w:sz w:val="28"/>
          <w:szCs w:val="28"/>
          <w:lang w:val="uk-UA"/>
        </w:rPr>
        <w:t> </w:t>
      </w:r>
      <w:r w:rsidRPr="00346773">
        <w:rPr>
          <w:sz w:val="28"/>
          <w:szCs w:val="28"/>
          <w:lang w:val="uk-UA" w:eastAsia="ru-RU"/>
        </w:rPr>
        <w:t>тис. грн, спеціальним фондом – 3 965,8 тис. грн.</w:t>
      </w:r>
    </w:p>
    <w:p w:rsidR="005A00E3" w:rsidRPr="00346773" w:rsidRDefault="005A00E3">
      <w:pPr>
        <w:tabs>
          <w:tab w:val="left" w:pos="3598"/>
        </w:tabs>
        <w:ind w:firstLine="709"/>
        <w:jc w:val="both"/>
        <w:rPr>
          <w:lang w:val="uk-UA"/>
        </w:rPr>
      </w:pPr>
      <w:r w:rsidRPr="00346773">
        <w:rPr>
          <w:sz w:val="28"/>
          <w:szCs w:val="28"/>
          <w:lang w:val="uk-UA" w:eastAsia="ru-RU"/>
        </w:rPr>
        <w:t>З загального фонду бюджету на реалізацію програм соціального спрямування (без субвенцій) використано 46 954,0 тис. грн.</w:t>
      </w:r>
    </w:p>
    <w:p w:rsidR="005A00E3" w:rsidRPr="00346773" w:rsidRDefault="005A00E3">
      <w:pPr>
        <w:tabs>
          <w:tab w:val="left" w:pos="3598"/>
        </w:tabs>
        <w:ind w:firstLine="709"/>
        <w:jc w:val="both"/>
        <w:rPr>
          <w:lang w:val="uk-UA"/>
        </w:rPr>
      </w:pPr>
      <w:r w:rsidRPr="00346773">
        <w:rPr>
          <w:sz w:val="28"/>
          <w:szCs w:val="28"/>
          <w:lang w:val="uk-UA" w:eastAsia="ru-RU"/>
        </w:rPr>
        <w:t>На реалізацію заходів Програми соціального захисту населення Луцької міської територіальної громади  на 2016-2022 роки за 9 місяців 2021 року спрямовано 13 545,6 тис. грн.</w:t>
      </w:r>
    </w:p>
    <w:p w:rsidR="005A00E3" w:rsidRPr="00346773" w:rsidRDefault="005A00E3">
      <w:pPr>
        <w:tabs>
          <w:tab w:val="left" w:pos="3598"/>
        </w:tabs>
        <w:ind w:firstLine="709"/>
        <w:jc w:val="both"/>
        <w:rPr>
          <w:lang w:val="uk-UA"/>
        </w:rPr>
      </w:pPr>
      <w:r w:rsidRPr="00346773">
        <w:rPr>
          <w:sz w:val="28"/>
          <w:szCs w:val="28"/>
          <w:lang w:val="uk-UA" w:eastAsia="ru-RU"/>
        </w:rPr>
        <w:lastRenderedPageBreak/>
        <w:t>На фінансування Комплексної програми соціальної підтримки учасників бойових дій, бійців-добровольців, членів їх сімей, а також сімей загиблих (померлих) військовослужбовців, які зареєстровані на території Луцької міської територіальної громади, на 2021-2023 роки – 3 296,6 тис. грн.</w:t>
      </w:r>
    </w:p>
    <w:p w:rsidR="005A00E3" w:rsidRPr="00346773" w:rsidRDefault="005A00E3">
      <w:pPr>
        <w:tabs>
          <w:tab w:val="left" w:pos="3598"/>
        </w:tabs>
        <w:ind w:firstLine="709"/>
        <w:jc w:val="both"/>
        <w:rPr>
          <w:lang w:val="uk-UA"/>
        </w:rPr>
      </w:pPr>
      <w:r w:rsidRPr="00346773">
        <w:rPr>
          <w:sz w:val="28"/>
          <w:szCs w:val="28"/>
          <w:lang w:val="uk-UA" w:eastAsia="ru-RU"/>
        </w:rPr>
        <w:t xml:space="preserve">На Програму соціальних виплат дітям у Луцькій міській територіальній громаді на 2021–2023 роки – 811,7 тис. грн. </w:t>
      </w:r>
    </w:p>
    <w:p w:rsidR="005A00E3" w:rsidRPr="00346773" w:rsidRDefault="005A00E3">
      <w:pPr>
        <w:ind w:firstLine="709"/>
        <w:jc w:val="both"/>
        <w:rPr>
          <w:lang w:val="uk-UA"/>
        </w:rPr>
      </w:pPr>
      <w:r w:rsidRPr="00346773">
        <w:rPr>
          <w:sz w:val="28"/>
          <w:szCs w:val="28"/>
          <w:lang w:val="uk-UA" w:eastAsia="ru-RU"/>
        </w:rPr>
        <w:t xml:space="preserve">Згідно </w:t>
      </w:r>
      <w:r w:rsidRPr="00346773">
        <w:rPr>
          <w:sz w:val="28"/>
          <w:szCs w:val="28"/>
          <w:lang w:val="uk-UA" w:eastAsia="uk-UA"/>
        </w:rPr>
        <w:t xml:space="preserve">Програми забезпечення житлом на умовах співфінансування учасників АТО/ООС та членів їх сімей в 2021 році здійснено видатки в сумі 1 463,9 тис. грн. </w:t>
      </w:r>
    </w:p>
    <w:p w:rsidR="005A00E3" w:rsidRPr="00346773" w:rsidRDefault="005A00E3">
      <w:pPr>
        <w:tabs>
          <w:tab w:val="left" w:pos="3598"/>
        </w:tabs>
        <w:ind w:firstLine="709"/>
        <w:jc w:val="both"/>
        <w:rPr>
          <w:lang w:val="uk-UA"/>
        </w:rPr>
      </w:pPr>
      <w:r w:rsidRPr="00346773">
        <w:rPr>
          <w:sz w:val="28"/>
          <w:szCs w:val="28"/>
          <w:lang w:val="uk-UA" w:eastAsia="ru-RU"/>
        </w:rPr>
        <w:t>Відповідно до Програми соціального захисту населення Луцької міської територіальної громади на 2016–2022 роки та Комплексної програми соціальної підтримки учасників бойових дій, бійців-добровольців, членів їх сімей, а також сімей загиблих (померлих) військовослужбовців, які зареєстровані на території Луцької міської територіальної громади, на 2021–2023 роки за звітний період було профінансовано видатки на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в сумі 3 653,3 тис. грн для таких категорій:</w:t>
      </w:r>
    </w:p>
    <w:p w:rsidR="005A00E3" w:rsidRPr="00346773" w:rsidRDefault="005A00E3">
      <w:pPr>
        <w:tabs>
          <w:tab w:val="left" w:pos="3598"/>
        </w:tabs>
        <w:ind w:firstLine="709"/>
        <w:jc w:val="both"/>
        <w:rPr>
          <w:lang w:val="uk-UA"/>
        </w:rPr>
      </w:pPr>
      <w:r w:rsidRPr="00346773">
        <w:rPr>
          <w:sz w:val="28"/>
          <w:szCs w:val="28"/>
          <w:lang w:val="uk-UA" w:eastAsia="ru-RU"/>
        </w:rPr>
        <w:t>- членам сімей воїнів, загиблих в Афганістані під час бойових дій, –33,6 тис. грн;</w:t>
      </w:r>
    </w:p>
    <w:p w:rsidR="005A00E3" w:rsidRPr="00346773" w:rsidRDefault="005A00E3">
      <w:pPr>
        <w:tabs>
          <w:tab w:val="left" w:pos="3598"/>
        </w:tabs>
        <w:ind w:firstLine="709"/>
        <w:jc w:val="both"/>
        <w:rPr>
          <w:lang w:val="uk-UA"/>
        </w:rPr>
      </w:pPr>
      <w:r w:rsidRPr="00346773">
        <w:rPr>
          <w:sz w:val="28"/>
          <w:szCs w:val="28"/>
          <w:lang w:val="uk-UA" w:eastAsia="ru-RU"/>
        </w:rPr>
        <w:t xml:space="preserve">- особам з інвалідністю по зору І, ІІ групи та дітям з інвалідністю по зору </w:t>
      </w:r>
      <w:r w:rsidRPr="00346773">
        <w:rPr>
          <w:sz w:val="28"/>
          <w:szCs w:val="28"/>
          <w:lang w:val="uk-UA"/>
        </w:rPr>
        <w:t>–</w:t>
      </w:r>
      <w:r w:rsidRPr="00346773">
        <w:rPr>
          <w:sz w:val="28"/>
          <w:szCs w:val="28"/>
          <w:lang w:val="uk-UA" w:eastAsia="ru-RU"/>
        </w:rPr>
        <w:t xml:space="preserve"> 2 646,0 тис. грн;</w:t>
      </w:r>
    </w:p>
    <w:p w:rsidR="005A00E3" w:rsidRPr="00346773" w:rsidRDefault="005A00E3">
      <w:pPr>
        <w:tabs>
          <w:tab w:val="left" w:pos="3598"/>
        </w:tabs>
        <w:ind w:firstLine="709"/>
        <w:jc w:val="both"/>
        <w:rPr>
          <w:lang w:val="uk-UA"/>
        </w:rPr>
      </w:pPr>
      <w:r w:rsidRPr="00346773">
        <w:rPr>
          <w:sz w:val="28"/>
          <w:szCs w:val="28"/>
          <w:lang w:val="uk-UA" w:eastAsia="ru-RU"/>
        </w:rPr>
        <w:t xml:space="preserve">- вдовам осіб з особливими заслугами </w:t>
      </w:r>
      <w:r w:rsidRPr="00346773">
        <w:rPr>
          <w:sz w:val="28"/>
          <w:szCs w:val="28"/>
          <w:lang w:val="uk-UA"/>
        </w:rPr>
        <w:t>–</w:t>
      </w:r>
      <w:r w:rsidRPr="00346773">
        <w:rPr>
          <w:sz w:val="28"/>
          <w:szCs w:val="28"/>
          <w:lang w:val="uk-UA" w:eastAsia="ru-RU"/>
        </w:rPr>
        <w:t xml:space="preserve"> 6,3 тис. грн;</w:t>
      </w:r>
    </w:p>
    <w:p w:rsidR="005A00E3" w:rsidRPr="00346773" w:rsidRDefault="005A00E3">
      <w:pPr>
        <w:tabs>
          <w:tab w:val="left" w:pos="3598"/>
        </w:tabs>
        <w:ind w:firstLine="709"/>
        <w:jc w:val="both"/>
        <w:rPr>
          <w:lang w:val="uk-UA"/>
        </w:rPr>
      </w:pPr>
      <w:r w:rsidRPr="00346773">
        <w:rPr>
          <w:sz w:val="28"/>
          <w:szCs w:val="28"/>
          <w:lang w:val="uk-UA" w:eastAsia="ru-RU"/>
        </w:rPr>
        <w:t>- членам сімей загиблих (померлих) під час безпосередньої участі в антитерористичній операції; батькам Героїв України, які загинули під час Революції гідності; членам сімей зниклих безвісті під час безпосередньої участі в антитерористичній операції; військовослужбовцям, призваним на військову службу по мобілізації на підставі указів Президента України «Про часткову мобілізацію», військовослужбовцям, які уклали контракт про проходження військової служби (на час перебування в зоні антитерористичної операції), членам їх сімей; учасникам антитерористичної операції та членам їх сімей; сім’ям, члени яких загинули (померли) під час проведення антитерористичної операції – 965,3 тис.</w:t>
      </w:r>
      <w:r w:rsidRPr="00346773">
        <w:rPr>
          <w:lang w:val="uk-UA"/>
        </w:rPr>
        <w:t> </w:t>
      </w:r>
      <w:r w:rsidRPr="00346773">
        <w:rPr>
          <w:sz w:val="28"/>
          <w:szCs w:val="28"/>
          <w:lang w:val="uk-UA" w:eastAsia="ru-RU"/>
        </w:rPr>
        <w:t>грн.</w:t>
      </w:r>
    </w:p>
    <w:p w:rsidR="005A00E3" w:rsidRPr="00346773" w:rsidRDefault="005A00E3">
      <w:pPr>
        <w:tabs>
          <w:tab w:val="left" w:pos="3598"/>
        </w:tabs>
        <w:ind w:firstLine="709"/>
        <w:jc w:val="both"/>
        <w:rPr>
          <w:sz w:val="28"/>
          <w:szCs w:val="28"/>
          <w:lang w:val="uk-UA" w:eastAsia="ru-RU"/>
        </w:rPr>
      </w:pPr>
      <w:r w:rsidRPr="00346773">
        <w:rPr>
          <w:sz w:val="28"/>
          <w:szCs w:val="28"/>
          <w:lang w:val="uk-UA" w:eastAsia="ru-RU"/>
        </w:rPr>
        <w:t>На реалізацію програм молодіжного спрямування використано 3 214,1 тис. грн.</w:t>
      </w:r>
    </w:p>
    <w:p w:rsidR="005A00E3" w:rsidRPr="00346773" w:rsidRDefault="005A00E3">
      <w:pPr>
        <w:tabs>
          <w:tab w:val="left" w:pos="3598"/>
        </w:tabs>
        <w:ind w:firstLine="709"/>
        <w:jc w:val="both"/>
        <w:rPr>
          <w:lang w:val="uk-UA"/>
        </w:rPr>
      </w:pPr>
      <w:r w:rsidRPr="00346773">
        <w:rPr>
          <w:sz w:val="28"/>
          <w:szCs w:val="28"/>
          <w:lang w:val="uk-UA" w:eastAsia="ru-RU"/>
        </w:rPr>
        <w:t>За звітний період з бюджету проведено виплату грошової компенсації фізичним особам, що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на суму 1096,5 тис. грн.</w:t>
      </w:r>
    </w:p>
    <w:p w:rsidR="005A00E3" w:rsidRPr="00346773" w:rsidRDefault="005A00E3">
      <w:pPr>
        <w:tabs>
          <w:tab w:val="left" w:pos="3598"/>
        </w:tabs>
        <w:ind w:firstLine="709"/>
        <w:jc w:val="both"/>
        <w:rPr>
          <w:lang w:val="uk-UA"/>
        </w:rPr>
      </w:pPr>
      <w:r w:rsidRPr="00346773">
        <w:rPr>
          <w:sz w:val="28"/>
          <w:szCs w:val="28"/>
          <w:lang w:val="uk-UA" w:eastAsia="ru-RU"/>
        </w:rPr>
        <w:t>На компенсацію за пільгові перевезення окремих категорій громадян залізничним транспортом виділено 1 161,1 тис. грн.</w:t>
      </w:r>
    </w:p>
    <w:p w:rsidR="005A00E3" w:rsidRPr="00346773" w:rsidRDefault="005A00E3">
      <w:pPr>
        <w:ind w:firstLine="540"/>
        <w:jc w:val="both"/>
        <w:rPr>
          <w:lang w:val="uk-UA"/>
        </w:rPr>
      </w:pPr>
      <w:r w:rsidRPr="00346773">
        <w:rPr>
          <w:sz w:val="28"/>
          <w:szCs w:val="28"/>
          <w:lang w:val="uk-UA" w:eastAsia="uk-UA"/>
        </w:rPr>
        <w:lastRenderedPageBreak/>
        <w:tab/>
        <w:t>За рахунок коштів Програми забезпечення житлом на умовах співфінансування учасників АТО/ООС та членів їх сімей було профінансовано придбання квартир на загальну суму 1 463,9 тис. грн.</w:t>
      </w:r>
    </w:p>
    <w:p w:rsidR="005A00E3" w:rsidRPr="00346773" w:rsidRDefault="005A00E3">
      <w:pPr>
        <w:ind w:firstLine="709"/>
        <w:jc w:val="both"/>
        <w:rPr>
          <w:lang w:val="uk-UA"/>
        </w:rPr>
      </w:pPr>
      <w:r w:rsidRPr="00346773">
        <w:rPr>
          <w:sz w:val="28"/>
          <w:szCs w:val="28"/>
          <w:lang w:val="uk-UA"/>
        </w:rPr>
        <w:t xml:space="preserve">На забезпечення функціонування територіального центру соціального обслуговування (надання соціальних послуг) м. Луцька за 9 місяців 2021 року з загального фонду бюджету </w:t>
      </w:r>
      <w:r w:rsidRPr="00346773">
        <w:rPr>
          <w:sz w:val="28"/>
          <w:szCs w:val="28"/>
          <w:lang w:val="uk-UA" w:eastAsia="ru-RU"/>
        </w:rPr>
        <w:t>Луцької міської територіальної громади було спрямовано 19 400,7</w:t>
      </w:r>
      <w:r w:rsidRPr="00346773">
        <w:rPr>
          <w:sz w:val="28"/>
          <w:szCs w:val="28"/>
          <w:lang w:val="uk-UA"/>
        </w:rPr>
        <w:t xml:space="preserve"> тис. грн. </w:t>
      </w:r>
    </w:p>
    <w:p w:rsidR="005A00E3" w:rsidRPr="00346773" w:rsidRDefault="005A00E3">
      <w:pPr>
        <w:ind w:firstLine="709"/>
        <w:jc w:val="both"/>
        <w:rPr>
          <w:lang w:val="uk-UA"/>
        </w:rPr>
      </w:pPr>
      <w:r w:rsidRPr="00346773">
        <w:rPr>
          <w:sz w:val="28"/>
          <w:szCs w:val="28"/>
          <w:lang w:val="uk-UA"/>
        </w:rPr>
        <w:t xml:space="preserve">У загальному обсязі витрат на фінансування цієї установи видатки на оплату праці з нарахуваннями соціальним працівникам становлять 18 212,9 тис. грн, які надають послуги 3 733 мешканцям, в тому числі 1 017 осіб, які потребують стороннього догляду на дому. Обсяг видатків для розрахунків за спожиті енергоносії та комунальні послуги становить 343,8 тис. грн. </w:t>
      </w:r>
    </w:p>
    <w:p w:rsidR="005A00E3" w:rsidRPr="00346773" w:rsidRDefault="005A00E3">
      <w:pPr>
        <w:ind w:firstLine="709"/>
        <w:jc w:val="both"/>
        <w:rPr>
          <w:sz w:val="28"/>
          <w:szCs w:val="28"/>
          <w:lang w:val="uk-UA"/>
        </w:rPr>
      </w:pPr>
      <w:r w:rsidRPr="00346773">
        <w:rPr>
          <w:sz w:val="28"/>
          <w:szCs w:val="28"/>
          <w:lang w:val="uk-UA"/>
        </w:rPr>
        <w:t>На забезпечення підопічних територіального центру гарячим харчуванням використано 366,7 тис. грн (596 чоловік).</w:t>
      </w:r>
    </w:p>
    <w:p w:rsidR="005A00E3" w:rsidRPr="00346773" w:rsidRDefault="005A00E3">
      <w:pPr>
        <w:pStyle w:val="24"/>
        <w:tabs>
          <w:tab w:val="left" w:pos="567"/>
        </w:tabs>
        <w:ind w:firstLine="709"/>
        <w:jc w:val="center"/>
        <w:rPr>
          <w:b/>
          <w:i/>
          <w:szCs w:val="28"/>
          <w:lang w:val="uk-UA"/>
        </w:rPr>
      </w:pPr>
      <w:r w:rsidRPr="00346773">
        <w:rPr>
          <w:b/>
          <w:i/>
          <w:szCs w:val="28"/>
          <w:lang w:val="uk-UA"/>
        </w:rPr>
        <w:t>Культура</w:t>
      </w:r>
    </w:p>
    <w:p w:rsidR="005A00E3" w:rsidRPr="00346773" w:rsidRDefault="005A00E3">
      <w:pPr>
        <w:pStyle w:val="af7"/>
        <w:ind w:firstLine="709"/>
        <w:jc w:val="both"/>
        <w:rPr>
          <w:lang w:val="uk-UA"/>
        </w:rPr>
      </w:pPr>
      <w:r w:rsidRPr="00346773">
        <w:rPr>
          <w:sz w:val="28"/>
          <w:szCs w:val="28"/>
          <w:lang w:val="uk-UA"/>
        </w:rPr>
        <w:t>Видатки на культуру у звітному періоді склали 50 092,5 тис. грн, з них з загального фонду – 37 791,5 тис. грн, спеціального фонду – 12 301,0 тис. грн.</w:t>
      </w:r>
    </w:p>
    <w:p w:rsidR="005A00E3" w:rsidRPr="00346773" w:rsidRDefault="005A00E3">
      <w:pPr>
        <w:pStyle w:val="af7"/>
        <w:ind w:firstLine="709"/>
        <w:jc w:val="both"/>
        <w:rPr>
          <w:sz w:val="28"/>
          <w:szCs w:val="28"/>
          <w:lang w:val="uk-UA"/>
        </w:rPr>
      </w:pPr>
      <w:r w:rsidRPr="00346773">
        <w:rPr>
          <w:sz w:val="28"/>
          <w:szCs w:val="28"/>
          <w:lang w:val="uk-UA"/>
        </w:rPr>
        <w:t>У складі видатків загального фонду на утримання закладів культури основну питому вагу складають видатки на оплату праці з нарахуваннями – 60,4 % (22 832,1 тис. грн), оплату комунальних послуг та енергоносіїв – 4,7 % (1 765,6 тис. грн)</w:t>
      </w:r>
    </w:p>
    <w:p w:rsidR="005A00E3" w:rsidRPr="00346773" w:rsidRDefault="005A00E3">
      <w:pPr>
        <w:ind w:firstLine="709"/>
        <w:jc w:val="both"/>
        <w:rPr>
          <w:lang w:val="uk-UA"/>
        </w:rPr>
      </w:pPr>
      <w:r w:rsidRPr="00346773">
        <w:rPr>
          <w:sz w:val="28"/>
          <w:szCs w:val="28"/>
          <w:lang w:val="uk-UA"/>
        </w:rPr>
        <w:t>На організацію культурно-просвітницьких, літературно-мистецьких заходів з бюджету спрямовано 3 405,6 тис. грн, на проведення заходів з нагоди відзначення пам’ятних дат та історичних подій – 552,5 тис.грн.</w:t>
      </w:r>
    </w:p>
    <w:p w:rsidR="005A00E3" w:rsidRPr="00346773" w:rsidRDefault="005A00E3">
      <w:pPr>
        <w:tabs>
          <w:tab w:val="center" w:pos="0"/>
        </w:tabs>
        <w:ind w:firstLine="709"/>
        <w:jc w:val="both"/>
        <w:rPr>
          <w:sz w:val="28"/>
          <w:szCs w:val="28"/>
          <w:lang w:val="uk-UA"/>
        </w:rPr>
      </w:pPr>
      <w:r w:rsidRPr="00346773">
        <w:rPr>
          <w:sz w:val="28"/>
          <w:szCs w:val="28"/>
          <w:lang w:val="uk-UA"/>
        </w:rPr>
        <w:t>На функціонування Палацу культури, клубів та інших закладів у звітному періоді виділено 14 555,6 тис. грн.</w:t>
      </w:r>
    </w:p>
    <w:p w:rsidR="005A00E3" w:rsidRPr="00346773" w:rsidRDefault="005A00E3">
      <w:pPr>
        <w:ind w:firstLine="709"/>
        <w:jc w:val="both"/>
        <w:rPr>
          <w:sz w:val="28"/>
          <w:szCs w:val="28"/>
          <w:lang w:val="uk-UA"/>
        </w:rPr>
      </w:pPr>
      <w:r w:rsidRPr="00346773">
        <w:rPr>
          <w:sz w:val="28"/>
          <w:szCs w:val="28"/>
          <w:lang w:val="uk-UA"/>
        </w:rPr>
        <w:t>На роботу бібліотечних установ використано 11 258,7 тис. грн.</w:t>
      </w:r>
    </w:p>
    <w:p w:rsidR="005A00E3" w:rsidRPr="00346773" w:rsidRDefault="005A00E3">
      <w:pPr>
        <w:ind w:firstLine="709"/>
        <w:jc w:val="both"/>
        <w:rPr>
          <w:lang w:val="uk-UA"/>
        </w:rPr>
      </w:pPr>
      <w:r w:rsidRPr="00346773">
        <w:rPr>
          <w:sz w:val="28"/>
          <w:szCs w:val="28"/>
          <w:lang w:val="uk-UA"/>
        </w:rPr>
        <w:t>На реалізацію програми оновлення та розвитку КП «Луцький зоопарк» спрямовано 6 832,8 тис. грн.</w:t>
      </w:r>
    </w:p>
    <w:p w:rsidR="005A00E3" w:rsidRPr="00346773" w:rsidRDefault="005A00E3">
      <w:pPr>
        <w:pStyle w:val="af7"/>
        <w:ind w:firstLine="709"/>
        <w:jc w:val="center"/>
        <w:rPr>
          <w:b/>
          <w:i/>
          <w:sz w:val="28"/>
          <w:szCs w:val="28"/>
          <w:lang w:val="uk-UA"/>
        </w:rPr>
      </w:pPr>
      <w:r w:rsidRPr="00346773">
        <w:rPr>
          <w:b/>
          <w:i/>
          <w:sz w:val="28"/>
          <w:szCs w:val="28"/>
          <w:lang w:val="uk-UA"/>
        </w:rPr>
        <w:t>Фізична культура і спорт</w:t>
      </w:r>
    </w:p>
    <w:p w:rsidR="005A00E3" w:rsidRPr="00346773" w:rsidRDefault="005A00E3">
      <w:pPr>
        <w:pStyle w:val="af7"/>
        <w:ind w:firstLine="709"/>
        <w:jc w:val="both"/>
        <w:rPr>
          <w:lang w:val="uk-UA"/>
        </w:rPr>
      </w:pPr>
      <w:r w:rsidRPr="00346773">
        <w:rPr>
          <w:sz w:val="28"/>
          <w:szCs w:val="28"/>
          <w:lang w:val="uk-UA"/>
        </w:rPr>
        <w:t xml:space="preserve">Видатки за 9 місяців 2021 року на фізичну культуру і спорт склали 34 522,9  тис. грн, в т.ч. по загальному фонду – 29 006,6 тис. грн та спеціальному фонду– 5 516,3 тис. грн. </w:t>
      </w:r>
    </w:p>
    <w:p w:rsidR="005A00E3" w:rsidRPr="00346773" w:rsidRDefault="005A00E3">
      <w:pPr>
        <w:pStyle w:val="af7"/>
        <w:ind w:firstLine="709"/>
        <w:jc w:val="both"/>
        <w:rPr>
          <w:lang w:val="uk-UA"/>
        </w:rPr>
      </w:pPr>
      <w:r w:rsidRPr="00346773">
        <w:rPr>
          <w:sz w:val="28"/>
          <w:szCs w:val="28"/>
          <w:lang w:val="uk-UA"/>
        </w:rPr>
        <w:t xml:space="preserve">У загальному обсязі витрат на фінансування закладів фізичної культури і спорту видатки на оплату праці з нарахуваннями становлять 18 359,7 тис. грн, на здійснення розрахунків за енергоносії і комунальні послуги – 2 566,0 тис. грн. </w:t>
      </w:r>
    </w:p>
    <w:p w:rsidR="005A00E3" w:rsidRPr="00346773" w:rsidRDefault="005A00E3">
      <w:pPr>
        <w:pStyle w:val="af7"/>
        <w:ind w:firstLine="709"/>
        <w:jc w:val="both"/>
        <w:rPr>
          <w:sz w:val="28"/>
          <w:szCs w:val="28"/>
          <w:lang w:val="uk-UA"/>
        </w:rPr>
      </w:pPr>
      <w:r w:rsidRPr="00346773">
        <w:rPr>
          <w:sz w:val="28"/>
          <w:szCs w:val="28"/>
          <w:lang w:val="uk-UA"/>
        </w:rPr>
        <w:t xml:space="preserve">Для проведення навчально-тренувальних зборів і змагань міського та всеукраїнського значення, утримання центру фізичного здоров’я населення «Спорт для всіх» спрямовано 3 790,3 тис. грн. </w:t>
      </w:r>
    </w:p>
    <w:p w:rsidR="005A00E3" w:rsidRPr="00346773" w:rsidRDefault="005A00E3">
      <w:pPr>
        <w:pStyle w:val="af7"/>
        <w:ind w:firstLine="709"/>
        <w:jc w:val="both"/>
        <w:rPr>
          <w:lang w:val="uk-UA"/>
        </w:rPr>
      </w:pPr>
      <w:r w:rsidRPr="00346773">
        <w:rPr>
          <w:sz w:val="28"/>
          <w:szCs w:val="28"/>
          <w:lang w:val="uk-UA"/>
        </w:rPr>
        <w:lastRenderedPageBreak/>
        <w:t xml:space="preserve">З метою стимулювання успішних виступів спортсменів на Всеукраїнських та міжнародних змаганнях та роботу кращих тренерів з бюджету </w:t>
      </w:r>
      <w:r w:rsidRPr="00346773">
        <w:rPr>
          <w:sz w:val="28"/>
          <w:szCs w:val="28"/>
          <w:lang w:val="uk-UA" w:eastAsia="ru-RU"/>
        </w:rPr>
        <w:t xml:space="preserve">територіальної громади </w:t>
      </w:r>
      <w:r w:rsidRPr="00346773">
        <w:rPr>
          <w:sz w:val="28"/>
          <w:szCs w:val="28"/>
          <w:lang w:val="uk-UA"/>
        </w:rPr>
        <w:t>використано 921,6 тис. грн (стипендія кращим спортсменам та тренерам).</w:t>
      </w:r>
    </w:p>
    <w:p w:rsidR="005A00E3" w:rsidRPr="00346773" w:rsidRDefault="005A00E3">
      <w:pPr>
        <w:pStyle w:val="af7"/>
        <w:ind w:firstLine="709"/>
        <w:jc w:val="both"/>
        <w:rPr>
          <w:sz w:val="28"/>
          <w:szCs w:val="28"/>
          <w:lang w:val="uk-UA" w:eastAsia="uk-UA"/>
        </w:rPr>
      </w:pPr>
      <w:r w:rsidRPr="00346773">
        <w:rPr>
          <w:sz w:val="28"/>
          <w:szCs w:val="28"/>
          <w:lang w:val="uk-UA" w:eastAsia="uk-UA"/>
        </w:rPr>
        <w:t>На фінансову підтримку розвитку окремих видів спорту (хокей, баскетбол, футбол, велосипедний спорт та інші) спрямовано 3 258,3 тис. грн.</w:t>
      </w:r>
    </w:p>
    <w:p w:rsidR="005A00E3" w:rsidRPr="00346773" w:rsidRDefault="005A00E3">
      <w:pPr>
        <w:pStyle w:val="24"/>
        <w:tabs>
          <w:tab w:val="left" w:pos="567"/>
        </w:tabs>
        <w:ind w:firstLine="709"/>
        <w:jc w:val="both"/>
        <w:rPr>
          <w:lang w:val="uk-UA"/>
        </w:rPr>
      </w:pPr>
      <w:r w:rsidRPr="00346773">
        <w:rPr>
          <w:szCs w:val="28"/>
          <w:lang w:val="uk-UA"/>
        </w:rPr>
        <w:t>Крім того, за рахунок коштів бюджету розвитку спрямовано на п</w:t>
      </w:r>
      <w:r w:rsidRPr="00346773">
        <w:rPr>
          <w:szCs w:val="28"/>
          <w:lang w:val="uk-UA" w:eastAsia="uk-UA"/>
        </w:rPr>
        <w:t xml:space="preserve">ридбання спортивного обладнання для федерації стрільби з лука, капітальний ремонт та реконструкцію спортивних майданчиків </w:t>
      </w:r>
      <w:r w:rsidRPr="00346773">
        <w:rPr>
          <w:szCs w:val="28"/>
          <w:lang w:val="uk-UA"/>
        </w:rPr>
        <w:t>1 250,6 тис. грн</w:t>
      </w:r>
      <w:r w:rsidRPr="00346773">
        <w:rPr>
          <w:szCs w:val="28"/>
          <w:lang w:val="uk-UA" w:eastAsia="uk-UA"/>
        </w:rPr>
        <w:t>.</w:t>
      </w:r>
    </w:p>
    <w:p w:rsidR="005A00E3" w:rsidRPr="00346773" w:rsidRDefault="005A00E3">
      <w:pPr>
        <w:pStyle w:val="24"/>
        <w:tabs>
          <w:tab w:val="left" w:pos="567"/>
        </w:tabs>
        <w:ind w:firstLine="709"/>
        <w:jc w:val="center"/>
        <w:rPr>
          <w:lang w:val="uk-UA"/>
        </w:rPr>
      </w:pPr>
      <w:r w:rsidRPr="00346773">
        <w:rPr>
          <w:b/>
          <w:i/>
          <w:szCs w:val="28"/>
          <w:lang w:val="uk-UA"/>
        </w:rPr>
        <w:t>Житлово-комунальне господарство</w:t>
      </w:r>
    </w:p>
    <w:p w:rsidR="005A00E3" w:rsidRPr="00346773" w:rsidRDefault="005A00E3">
      <w:pPr>
        <w:ind w:firstLine="709"/>
        <w:jc w:val="both"/>
        <w:rPr>
          <w:lang w:val="uk-UA"/>
        </w:rPr>
      </w:pPr>
      <w:r w:rsidRPr="00346773">
        <w:rPr>
          <w:sz w:val="28"/>
          <w:szCs w:val="28"/>
          <w:lang w:val="uk-UA"/>
        </w:rPr>
        <w:t xml:space="preserve">Значними за обсягами видатків є виконання функцій в галузі житлово-комунального господарства, на що спрямовано 107 078,3 тис. грн. </w:t>
      </w:r>
    </w:p>
    <w:p w:rsidR="005A00E3" w:rsidRPr="00346773" w:rsidRDefault="005A00E3">
      <w:pPr>
        <w:ind w:firstLine="709"/>
        <w:jc w:val="both"/>
        <w:rPr>
          <w:lang w:val="uk-UA"/>
        </w:rPr>
      </w:pPr>
      <w:r w:rsidRPr="00346773">
        <w:rPr>
          <w:sz w:val="28"/>
          <w:szCs w:val="28"/>
          <w:lang w:val="uk-UA"/>
        </w:rPr>
        <w:t>З загального фонду бюджету видатки склали 79 410,4 тис. грн, з яких на благоустрій – 66 239,6 тис. грн.</w:t>
      </w:r>
    </w:p>
    <w:p w:rsidR="005A00E3" w:rsidRPr="00346773" w:rsidRDefault="005A00E3">
      <w:pPr>
        <w:ind w:firstLine="709"/>
        <w:jc w:val="both"/>
        <w:rPr>
          <w:lang w:val="uk-UA"/>
        </w:rPr>
      </w:pPr>
      <w:r w:rsidRPr="00346773">
        <w:rPr>
          <w:sz w:val="28"/>
          <w:szCs w:val="28"/>
          <w:lang w:val="uk-UA"/>
        </w:rPr>
        <w:t>В межах цих коштів профінансовано видатки на експлуатацію мереж зовнішнього освітлення – 6 775,7 тис. грн, оплату електроенергії для освітлення вулиць територіальної громади – 10 200,0 тис. грн, озеленення територій – 11 742,8 тис. грн, утримання парків – 4 093,3 тис. грн, вивезення твердих побутових відходів та ліквідацію стихійних сміттєзвалищ – 4 295,0 тис. грн, утримання кладовищ – 4 392,3 тис. грн, обслуговування мереж зливової каналізації та прийняття зливових вод – 3 967,0 тис. грн, санітарне прибирання – 12 450,2 тис. грн та інше.</w:t>
      </w:r>
    </w:p>
    <w:p w:rsidR="005A00E3" w:rsidRPr="00346773" w:rsidRDefault="005A00E3">
      <w:pPr>
        <w:ind w:firstLine="709"/>
        <w:jc w:val="both"/>
        <w:rPr>
          <w:lang w:val="uk-UA"/>
        </w:rPr>
      </w:pPr>
      <w:r w:rsidRPr="00346773">
        <w:rPr>
          <w:sz w:val="28"/>
          <w:szCs w:val="28"/>
          <w:lang w:val="uk-UA"/>
        </w:rPr>
        <w:t xml:space="preserve">Відповідно до </w:t>
      </w:r>
      <w:r w:rsidRPr="00346773">
        <w:rPr>
          <w:sz w:val="28"/>
          <w:szCs w:val="28"/>
          <w:lang w:val="uk-UA" w:eastAsia="uk-UA"/>
        </w:rPr>
        <w:t>Програми 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2021–2023 роки</w:t>
      </w:r>
      <w:r w:rsidRPr="00346773">
        <w:rPr>
          <w:sz w:val="28"/>
          <w:szCs w:val="28"/>
          <w:lang w:val="uk-UA"/>
        </w:rPr>
        <w:t xml:space="preserve"> із загального фонду бюджету територіальної громади освоєно 3 886,7 тис. грн. </w:t>
      </w:r>
    </w:p>
    <w:p w:rsidR="005A00E3" w:rsidRPr="00346773" w:rsidRDefault="005A00E3">
      <w:pPr>
        <w:ind w:firstLine="709"/>
        <w:jc w:val="both"/>
        <w:rPr>
          <w:lang w:val="uk-UA"/>
        </w:rPr>
      </w:pPr>
      <w:r w:rsidRPr="00346773">
        <w:rPr>
          <w:sz w:val="28"/>
          <w:szCs w:val="28"/>
          <w:lang w:val="uk-UA"/>
        </w:rPr>
        <w:t>З бюджету розвитку на житлово-комунальне господарство спрямовано 27 667,8 тис. грн, з них: на капітальний ремонт житлового фонду та ліфтів – 5 253,3 тис. грн, на капітальний ремонт прибудинкових територій – 14 594,8 тис. грн. Окрім того на будівництво об’єктів житлово-комунального господарства профінансовано 17 612,2 тис. грн. </w:t>
      </w:r>
    </w:p>
    <w:p w:rsidR="005A00E3" w:rsidRPr="00346773" w:rsidRDefault="005A00E3">
      <w:pPr>
        <w:ind w:firstLine="709"/>
        <w:jc w:val="both"/>
        <w:rPr>
          <w:lang w:val="uk-UA"/>
        </w:rPr>
      </w:pPr>
      <w:r w:rsidRPr="00346773">
        <w:rPr>
          <w:sz w:val="28"/>
          <w:szCs w:val="28"/>
          <w:lang w:val="uk-UA"/>
        </w:rPr>
        <w:t>На фінансову підтримку підприємств комунальної власності за 9 місяців поточного року спрямовано 57 034,1 тис. грн, з них на забезпечення функціонування водопровідно-каналізаційного господарства – 3 185,6 тис. грн, забезпечення діяльності з виробництва, транспортування, постачання теплової енергії – 5 670,0 тис. грн, фінансову підтримку КП «Ласка» – 3 263,6 тис.грн, внески до статутного капіталу суб’єктів господарювання – 44 914,9 тис. грн.</w:t>
      </w:r>
    </w:p>
    <w:p w:rsidR="005A00E3" w:rsidRPr="00346773" w:rsidRDefault="005A00E3">
      <w:pPr>
        <w:ind w:firstLine="709"/>
        <w:jc w:val="center"/>
        <w:rPr>
          <w:b/>
          <w:i/>
          <w:sz w:val="28"/>
          <w:szCs w:val="28"/>
          <w:lang w:val="uk-UA" w:eastAsia="ru-RU"/>
        </w:rPr>
      </w:pPr>
      <w:r w:rsidRPr="00346773">
        <w:rPr>
          <w:b/>
          <w:i/>
          <w:sz w:val="28"/>
          <w:szCs w:val="28"/>
          <w:lang w:val="uk-UA" w:eastAsia="ru-RU"/>
        </w:rPr>
        <w:t>Транспорт, дорожнє господарство</w:t>
      </w:r>
    </w:p>
    <w:p w:rsidR="005A00E3" w:rsidRPr="00346773" w:rsidRDefault="005A00E3">
      <w:pPr>
        <w:ind w:firstLine="709"/>
        <w:jc w:val="both"/>
        <w:rPr>
          <w:lang w:val="uk-UA"/>
        </w:rPr>
      </w:pPr>
      <w:r w:rsidRPr="00346773">
        <w:rPr>
          <w:sz w:val="28"/>
          <w:szCs w:val="28"/>
          <w:lang w:val="uk-UA"/>
        </w:rPr>
        <w:t xml:space="preserve">Видатки на дорожнє господарство за 9 місяців 2021 року склали 63 045,8 тис. грн. Видатки загального фонду – 31 970,9 тис. грн, з них на </w:t>
      </w:r>
      <w:r w:rsidRPr="00346773">
        <w:rPr>
          <w:sz w:val="28"/>
          <w:szCs w:val="28"/>
          <w:lang w:val="uk-UA"/>
        </w:rPr>
        <w:lastRenderedPageBreak/>
        <w:t>поточний ремонт доріг – 27 227,1 тис. грн, зимове утримання вулиць – 2 677,0 тис. грн. Капітальні видатки – 31 074,9 тис. грн.</w:t>
      </w:r>
    </w:p>
    <w:p w:rsidR="005A00E3" w:rsidRPr="00346773" w:rsidRDefault="005A00E3">
      <w:pPr>
        <w:pStyle w:val="24"/>
        <w:tabs>
          <w:tab w:val="left" w:pos="709"/>
        </w:tabs>
        <w:ind w:firstLine="709"/>
        <w:jc w:val="both"/>
        <w:rPr>
          <w:lang w:val="uk-UA"/>
        </w:rPr>
      </w:pPr>
      <w:r w:rsidRPr="00346773">
        <w:rPr>
          <w:szCs w:val="28"/>
          <w:lang w:val="uk-UA"/>
        </w:rPr>
        <w:t>На виконання заходів Комплексної програми розвитку міського пасажирського транспорту на 2020–2024 роки за виконання робіт з надання транспортних послуг використано 48 124,2 тис. грн.</w:t>
      </w:r>
    </w:p>
    <w:p w:rsidR="005A00E3" w:rsidRPr="00346773" w:rsidRDefault="005A00E3">
      <w:pPr>
        <w:suppressAutoHyphens w:val="0"/>
        <w:ind w:firstLine="709"/>
        <w:jc w:val="both"/>
        <w:rPr>
          <w:lang w:val="uk-UA"/>
        </w:rPr>
      </w:pPr>
      <w:r w:rsidRPr="00346773">
        <w:rPr>
          <w:sz w:val="28"/>
          <w:szCs w:val="28"/>
          <w:lang w:val="uk-UA" w:eastAsia="uk-UA"/>
        </w:rPr>
        <w:t>В рамках співфінансування проєкту "Оновлення інфраструктури елек</w:t>
      </w:r>
      <w:r w:rsidRPr="00346773">
        <w:rPr>
          <w:sz w:val="28"/>
          <w:szCs w:val="28"/>
          <w:lang w:val="uk-UA" w:eastAsia="uk-UA"/>
        </w:rPr>
        <w:t>т</w:t>
      </w:r>
      <w:r w:rsidRPr="00346773">
        <w:rPr>
          <w:sz w:val="28"/>
          <w:szCs w:val="28"/>
          <w:lang w:val="uk-UA" w:eastAsia="uk-UA"/>
        </w:rPr>
        <w:t>ротранспорту м. Луцька" згідно з Програмою розвитку Луцького підприємс</w:t>
      </w:r>
      <w:r w:rsidRPr="00346773">
        <w:rPr>
          <w:sz w:val="28"/>
          <w:szCs w:val="28"/>
          <w:lang w:val="uk-UA" w:eastAsia="uk-UA"/>
        </w:rPr>
        <w:t>т</w:t>
      </w:r>
      <w:r w:rsidRPr="00346773">
        <w:rPr>
          <w:sz w:val="28"/>
          <w:szCs w:val="28"/>
          <w:lang w:val="uk-UA" w:eastAsia="uk-UA"/>
        </w:rPr>
        <w:t>ва електротранспорту на 2016–2021 роки було профінансовано з бюджету громади 7 119,6 тис. грн. Згідно з цим проєктом у 2021 році кошти Європе</w:t>
      </w:r>
      <w:r w:rsidRPr="00346773">
        <w:rPr>
          <w:sz w:val="28"/>
          <w:szCs w:val="28"/>
          <w:lang w:val="uk-UA" w:eastAsia="uk-UA"/>
        </w:rPr>
        <w:t>й</w:t>
      </w:r>
      <w:r w:rsidRPr="00346773">
        <w:rPr>
          <w:sz w:val="28"/>
          <w:szCs w:val="28"/>
          <w:lang w:val="uk-UA" w:eastAsia="uk-UA"/>
        </w:rPr>
        <w:t>ського інвестиційного банку заплановано в сумі 73 133,0 тис. грн, з яких н</w:t>
      </w:r>
      <w:r w:rsidRPr="00346773">
        <w:rPr>
          <w:sz w:val="28"/>
          <w:szCs w:val="28"/>
          <w:lang w:val="uk-UA" w:eastAsia="uk-UA"/>
        </w:rPr>
        <w:t>а</w:t>
      </w:r>
      <w:r w:rsidRPr="00346773">
        <w:rPr>
          <w:sz w:val="28"/>
          <w:szCs w:val="28"/>
          <w:lang w:val="uk-UA" w:eastAsia="uk-UA"/>
        </w:rPr>
        <w:t xml:space="preserve">дійшло </w:t>
      </w:r>
      <w:r w:rsidRPr="00513C91">
        <w:rPr>
          <w:sz w:val="28"/>
          <w:szCs w:val="28"/>
          <w:lang w:val="uk-UA" w:eastAsia="uk-UA"/>
        </w:rPr>
        <w:t>29 54</w:t>
      </w:r>
      <w:r w:rsidR="00513C91" w:rsidRPr="00513C91">
        <w:rPr>
          <w:sz w:val="28"/>
          <w:szCs w:val="28"/>
          <w:lang w:val="uk-UA" w:eastAsia="uk-UA"/>
        </w:rPr>
        <w:t>1</w:t>
      </w:r>
      <w:r w:rsidRPr="00513C91">
        <w:rPr>
          <w:sz w:val="28"/>
          <w:szCs w:val="28"/>
          <w:lang w:val="uk-UA" w:eastAsia="uk-UA"/>
        </w:rPr>
        <w:t>,</w:t>
      </w:r>
      <w:r w:rsidR="00513C91" w:rsidRPr="00513C91">
        <w:rPr>
          <w:sz w:val="28"/>
          <w:szCs w:val="28"/>
          <w:lang w:val="uk-UA" w:eastAsia="uk-UA"/>
        </w:rPr>
        <w:t>1</w:t>
      </w:r>
      <w:r w:rsidRPr="00513C91">
        <w:rPr>
          <w:sz w:val="28"/>
          <w:szCs w:val="28"/>
          <w:lang w:val="uk-UA" w:eastAsia="uk-UA"/>
        </w:rPr>
        <w:t xml:space="preserve"> тис</w:t>
      </w:r>
      <w:r w:rsidRPr="00346773">
        <w:rPr>
          <w:sz w:val="28"/>
          <w:szCs w:val="28"/>
          <w:lang w:val="uk-UA" w:eastAsia="uk-UA"/>
        </w:rPr>
        <w:t>. грн. Станом на 01.10.2021 придбано 12 нових низькоп</w:t>
      </w:r>
      <w:r w:rsidRPr="00346773">
        <w:rPr>
          <w:sz w:val="28"/>
          <w:szCs w:val="28"/>
          <w:lang w:val="uk-UA" w:eastAsia="uk-UA"/>
        </w:rPr>
        <w:t>і</w:t>
      </w:r>
      <w:r w:rsidRPr="00346773">
        <w:rPr>
          <w:sz w:val="28"/>
          <w:szCs w:val="28"/>
          <w:lang w:val="uk-UA" w:eastAsia="uk-UA"/>
        </w:rPr>
        <w:t>длогових тролейбусів.</w:t>
      </w:r>
    </w:p>
    <w:p w:rsidR="005A00E3" w:rsidRPr="00346773" w:rsidRDefault="005A00E3">
      <w:pPr>
        <w:ind w:firstLine="709"/>
        <w:jc w:val="both"/>
        <w:rPr>
          <w:lang w:val="uk-UA"/>
        </w:rPr>
      </w:pPr>
      <w:r w:rsidRPr="00346773">
        <w:rPr>
          <w:sz w:val="28"/>
          <w:szCs w:val="28"/>
          <w:lang w:val="uk-UA"/>
        </w:rPr>
        <w:t xml:space="preserve">На співфінансування до </w:t>
      </w:r>
      <w:r w:rsidRPr="00346773">
        <w:rPr>
          <w:spacing w:val="-1"/>
          <w:sz w:val="28"/>
          <w:szCs w:val="28"/>
          <w:lang w:val="uk-UA"/>
        </w:rPr>
        <w:t>проєкту «Підвищення е</w:t>
      </w:r>
      <w:r w:rsidRPr="00346773">
        <w:rPr>
          <w:sz w:val="28"/>
          <w:szCs w:val="28"/>
          <w:lang w:val="uk-UA"/>
        </w:rPr>
        <w:t>нергоефективності в громадських будівлях м. Луцька» було спрямовано з бюджету територіальної громади</w:t>
      </w:r>
      <w:r w:rsidRPr="00346773">
        <w:rPr>
          <w:spacing w:val="-1"/>
          <w:sz w:val="28"/>
          <w:szCs w:val="28"/>
          <w:lang w:val="uk-UA"/>
        </w:rPr>
        <w:t xml:space="preserve"> 13 725,0 тис. грн.</w:t>
      </w:r>
    </w:p>
    <w:p w:rsidR="005A00E3" w:rsidRPr="00346773" w:rsidRDefault="005A00E3">
      <w:pPr>
        <w:ind w:firstLine="709"/>
        <w:jc w:val="both"/>
        <w:rPr>
          <w:spacing w:val="-1"/>
          <w:sz w:val="28"/>
          <w:szCs w:val="28"/>
          <w:lang w:val="uk-UA"/>
        </w:rPr>
      </w:pPr>
      <w:r w:rsidRPr="00346773">
        <w:rPr>
          <w:spacing w:val="-1"/>
          <w:sz w:val="28"/>
          <w:szCs w:val="28"/>
          <w:lang w:val="uk-UA"/>
        </w:rPr>
        <w:t>На співфінансування до проєкту «Підвищення енергоефективності та надійності системи водопостачання та водовідведення м. Луцька» - 5 400,0 тис. грн.</w:t>
      </w:r>
    </w:p>
    <w:p w:rsidR="005A00E3" w:rsidRPr="00346773" w:rsidRDefault="005A00E3">
      <w:pPr>
        <w:ind w:firstLine="709"/>
        <w:jc w:val="both"/>
        <w:rPr>
          <w:spacing w:val="-1"/>
          <w:sz w:val="28"/>
          <w:szCs w:val="28"/>
          <w:lang w:val="uk-UA"/>
        </w:rPr>
      </w:pPr>
    </w:p>
    <w:p w:rsidR="005A00E3" w:rsidRPr="00346773" w:rsidRDefault="005A00E3">
      <w:pPr>
        <w:jc w:val="both"/>
        <w:rPr>
          <w:b/>
          <w:i/>
          <w:spacing w:val="-1"/>
          <w:sz w:val="28"/>
          <w:szCs w:val="28"/>
          <w:lang w:val="uk-UA" w:eastAsia="ru-RU"/>
        </w:rPr>
      </w:pPr>
    </w:p>
    <w:p w:rsidR="005A00E3" w:rsidRPr="00346773" w:rsidRDefault="005A00E3">
      <w:pPr>
        <w:rPr>
          <w:sz w:val="28"/>
          <w:szCs w:val="28"/>
          <w:lang w:val="uk-UA"/>
        </w:rPr>
      </w:pPr>
      <w:r w:rsidRPr="00346773">
        <w:rPr>
          <w:sz w:val="28"/>
          <w:szCs w:val="28"/>
          <w:lang w:val="uk-UA"/>
        </w:rPr>
        <w:t>Директор департаменту</w:t>
      </w:r>
    </w:p>
    <w:p w:rsidR="00346773" w:rsidRPr="00346773" w:rsidRDefault="005A00E3">
      <w:pPr>
        <w:rPr>
          <w:sz w:val="28"/>
          <w:szCs w:val="28"/>
          <w:lang w:val="uk-UA"/>
        </w:rPr>
      </w:pPr>
      <w:r w:rsidRPr="00346773">
        <w:rPr>
          <w:sz w:val="28"/>
          <w:szCs w:val="28"/>
          <w:lang w:val="uk-UA"/>
        </w:rPr>
        <w:t xml:space="preserve">фінансів, бюджету та аудиту        </w:t>
      </w:r>
      <w:r w:rsidRPr="00346773">
        <w:rPr>
          <w:sz w:val="28"/>
          <w:szCs w:val="28"/>
          <w:lang w:val="uk-UA"/>
        </w:rPr>
        <w:tab/>
      </w:r>
      <w:r w:rsidRPr="00346773">
        <w:rPr>
          <w:sz w:val="28"/>
          <w:szCs w:val="28"/>
          <w:lang w:val="uk-UA"/>
        </w:rPr>
        <w:tab/>
      </w:r>
      <w:r w:rsidRPr="00346773">
        <w:rPr>
          <w:sz w:val="28"/>
          <w:szCs w:val="28"/>
          <w:lang w:val="uk-UA"/>
        </w:rPr>
        <w:tab/>
      </w:r>
      <w:r w:rsidRPr="00346773">
        <w:rPr>
          <w:sz w:val="28"/>
          <w:szCs w:val="28"/>
          <w:lang w:val="uk-UA"/>
        </w:rPr>
        <w:tab/>
      </w:r>
      <w:r w:rsidR="009D060A" w:rsidRPr="00346773">
        <w:rPr>
          <w:sz w:val="28"/>
          <w:szCs w:val="28"/>
          <w:lang w:val="uk-UA"/>
        </w:rPr>
        <w:t>Лілія ЄЛОВА</w:t>
      </w:r>
      <w:r w:rsidR="00513C91">
        <w:rPr>
          <w:sz w:val="28"/>
          <w:szCs w:val="28"/>
          <w:lang w:val="uk-UA"/>
        </w:rPr>
        <w:t xml:space="preserve">                                                                                                                                      </w:t>
      </w:r>
      <w:r w:rsidRPr="00346773">
        <w:rPr>
          <w:sz w:val="28"/>
          <w:szCs w:val="28"/>
          <w:lang w:val="uk-UA"/>
        </w:rPr>
        <w:tab/>
      </w:r>
      <w:r w:rsidRPr="00346773">
        <w:rPr>
          <w:sz w:val="28"/>
          <w:szCs w:val="28"/>
          <w:lang w:val="uk-UA"/>
        </w:rPr>
        <w:tab/>
      </w:r>
      <w:r w:rsidRPr="00346773">
        <w:rPr>
          <w:sz w:val="28"/>
          <w:szCs w:val="28"/>
          <w:lang w:val="uk-UA"/>
        </w:rPr>
        <w:tab/>
      </w:r>
      <w:r w:rsidRPr="00346773">
        <w:rPr>
          <w:sz w:val="28"/>
          <w:szCs w:val="28"/>
          <w:lang w:val="uk-UA"/>
        </w:rPr>
        <w:tab/>
      </w:r>
      <w:r w:rsidRPr="00346773">
        <w:rPr>
          <w:sz w:val="28"/>
          <w:szCs w:val="28"/>
          <w:lang w:val="uk-UA"/>
        </w:rPr>
        <w:tab/>
      </w:r>
      <w:bookmarkStart w:id="0" w:name="_GoBack"/>
      <w:bookmarkEnd w:id="0"/>
    </w:p>
    <w:sectPr w:rsidR="00346773" w:rsidRPr="00346773" w:rsidSect="00151B81">
      <w:headerReference w:type="default" r:id="rId9"/>
      <w:footerReference w:type="default" r:id="rId10"/>
      <w:headerReference w:type="first" r:id="rId11"/>
      <w:footerReference w:type="first" r:id="rId12"/>
      <w:pgSz w:w="11906" w:h="16838"/>
      <w:pgMar w:top="766" w:right="567" w:bottom="1418" w:left="1985" w:header="709" w:footer="306"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0E3" w:rsidRDefault="005A00E3" w:rsidP="00151B81">
      <w:r>
        <w:separator/>
      </w:r>
    </w:p>
  </w:endnote>
  <w:endnote w:type="continuationSeparator" w:id="0">
    <w:p w:rsidR="005A00E3" w:rsidRDefault="005A00E3" w:rsidP="0015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0E3" w:rsidRDefault="005A00E3">
    <w:pPr>
      <w:pStyle w:val="af"/>
      <w:ind w:right="360"/>
      <w:rPr>
        <w:lang w:val="uk-UA"/>
      </w:rPr>
    </w:pPr>
    <w:r>
      <w:rPr>
        <w:lang w:val="uk-U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0E3" w:rsidRDefault="005A00E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0E3" w:rsidRDefault="005A00E3" w:rsidP="00151B81">
      <w:r>
        <w:separator/>
      </w:r>
    </w:p>
  </w:footnote>
  <w:footnote w:type="continuationSeparator" w:id="0">
    <w:p w:rsidR="005A00E3" w:rsidRDefault="005A00E3" w:rsidP="00151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0E3" w:rsidRDefault="00C36E8A">
    <w:pPr>
      <w:pStyle w:val="af3"/>
      <w:jc w:val="center"/>
      <w:rPr>
        <w:sz w:val="28"/>
        <w:szCs w:val="28"/>
      </w:rPr>
    </w:pPr>
    <w:r>
      <w:rPr>
        <w:sz w:val="28"/>
        <w:szCs w:val="28"/>
      </w:rPr>
      <w:fldChar w:fldCharType="begin"/>
    </w:r>
    <w:r w:rsidR="005A00E3">
      <w:rPr>
        <w:sz w:val="28"/>
        <w:szCs w:val="28"/>
      </w:rPr>
      <w:instrText>PAGE</w:instrText>
    </w:r>
    <w:r>
      <w:rPr>
        <w:sz w:val="28"/>
        <w:szCs w:val="28"/>
      </w:rPr>
      <w:fldChar w:fldCharType="separate"/>
    </w:r>
    <w:r w:rsidR="009D060A">
      <w:rPr>
        <w:noProof/>
        <w:sz w:val="28"/>
        <w:szCs w:val="28"/>
      </w:rPr>
      <w:t>9</w:t>
    </w:r>
    <w:r>
      <w:rPr>
        <w:sz w:val="28"/>
        <w:szCs w:val="28"/>
      </w:rPr>
      <w:fldChar w:fldCharType="end"/>
    </w:r>
  </w:p>
  <w:p w:rsidR="005A00E3" w:rsidRDefault="005A00E3">
    <w:pPr>
      <w:pStyle w:val="af3"/>
      <w:ind w:right="360"/>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0E3" w:rsidRDefault="005A00E3">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E165D"/>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75981781"/>
    <w:multiLevelType w:val="multilevel"/>
    <w:tmpl w:val="FFFFFFFF"/>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1"/>
  </w:num>
  <w:num w:numId="2">
    <w:abstractNumId w:val="0"/>
  </w:num>
  <w:num w:numId="3">
    <w:abstractNumId w:val="1"/>
    <w:lvlOverride w:ilvl="0">
      <w:lvl w:ilvl="0">
        <w:numFmt w:val="decimal"/>
        <w:pStyle w:val="1"/>
        <w:lvlText w:val=""/>
        <w:lvlJc w:val="left"/>
        <w:rPr>
          <w:rFonts w:cs="Times New Roman"/>
        </w:rPr>
      </w:lvl>
    </w:lvlOverride>
    <w:lvlOverride w:ilvl="1">
      <w:lvl w:ilvl="1">
        <w:numFmt w:val="decimal"/>
        <w:pStyle w:val="2"/>
        <w:lvlText w:val=""/>
        <w:lvlJc w:val="left"/>
        <w:rPr>
          <w:rFonts w:cs="Times New Roman"/>
        </w:rPr>
      </w:lvl>
    </w:lvlOverride>
    <w:lvlOverride w:ilvl="2">
      <w:lvl w:ilvl="2">
        <w:numFmt w:val="decimal"/>
        <w:pStyle w:val="3"/>
        <w:lvlText w:val=""/>
        <w:lvlJc w:val="left"/>
        <w:rPr>
          <w:rFonts w:cs="Times New Roman"/>
        </w:rPr>
      </w:lvl>
    </w:lvlOverride>
    <w:lvlOverride w:ilvl="3">
      <w:lvl w:ilvl="3">
        <w:numFmt w:val="decimal"/>
        <w:pStyle w:val="4"/>
        <w:lvlText w:val=""/>
        <w:lvlJc w:val="left"/>
        <w:rPr>
          <w:rFonts w:cs="Times New Roman"/>
        </w:rPr>
      </w:lvl>
    </w:lvlOverride>
    <w:lvlOverride w:ilvl="4">
      <w:lvl w:ilvl="4">
        <w:start w:val="1"/>
        <w:numFmt w:val="none"/>
        <w:suff w:val="nothing"/>
        <w:lvlText w:val=""/>
        <w:lvlJc w:val="left"/>
        <w:pPr>
          <w:tabs>
            <w:tab w:val="num" w:pos="0"/>
          </w:tabs>
        </w:pPr>
        <w:rPr>
          <w:rFonts w:cs="Times New Roman"/>
        </w:rPr>
      </w:lvl>
    </w:lvlOverride>
    <w:lvlOverride w:ilvl="5">
      <w:lvl w:ilvl="5">
        <w:start w:val="1"/>
        <w:numFmt w:val="none"/>
        <w:suff w:val="nothing"/>
        <w:lvlText w:val=""/>
        <w:lvlJc w:val="left"/>
        <w:pPr>
          <w:tabs>
            <w:tab w:val="num" w:pos="0"/>
          </w:tabs>
        </w:pPr>
        <w:rPr>
          <w:rFonts w:cs="Times New Roman"/>
        </w:rPr>
      </w:lvl>
    </w:lvlOverride>
    <w:lvlOverride w:ilvl="6">
      <w:lvl w:ilvl="6">
        <w:start w:val="1"/>
        <w:numFmt w:val="none"/>
        <w:suff w:val="nothing"/>
        <w:lvlText w:val=""/>
        <w:lvlJc w:val="left"/>
        <w:pPr>
          <w:tabs>
            <w:tab w:val="num" w:pos="0"/>
          </w:tabs>
        </w:pPr>
        <w:rPr>
          <w:rFonts w:cs="Times New Roman"/>
        </w:rPr>
      </w:lvl>
    </w:lvlOverride>
    <w:lvlOverride w:ilvl="7">
      <w:lvl w:ilvl="7">
        <w:start w:val="1"/>
        <w:numFmt w:val="none"/>
        <w:suff w:val="nothing"/>
        <w:lvlText w:val=""/>
        <w:lvlJc w:val="left"/>
        <w:pPr>
          <w:tabs>
            <w:tab w:val="num" w:pos="0"/>
          </w:tabs>
        </w:pPr>
        <w:rPr>
          <w:rFonts w:cs="Times New Roman"/>
        </w:rPr>
      </w:lvl>
    </w:lvlOverride>
    <w:lvlOverride w:ilvl="8">
      <w:lvl w:ilvl="8">
        <w:start w:val="1"/>
        <w:numFmt w:val="none"/>
        <w:suff w:val="nothing"/>
        <w:lvlText w:val=""/>
        <w:lvlJc w:val="left"/>
        <w:pPr>
          <w:tabs>
            <w:tab w:val="num" w:pos="0"/>
          </w:tabs>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408"/>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B81"/>
    <w:rsid w:val="00151B81"/>
    <w:rsid w:val="00346773"/>
    <w:rsid w:val="00513C91"/>
    <w:rsid w:val="005A00E3"/>
    <w:rsid w:val="00745CD4"/>
    <w:rsid w:val="009D060A"/>
    <w:rsid w:val="00BD2F5B"/>
    <w:rsid w:val="00C36E8A"/>
    <w:rsid w:val="00E64308"/>
    <w:rsid w:val="00FA0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B81"/>
    <w:pPr>
      <w:suppressAutoHyphens/>
    </w:pPr>
    <w:rPr>
      <w:rFonts w:ascii="Times New Roman" w:hAnsi="Times New Roman" w:cs="Times New Roman"/>
      <w:sz w:val="20"/>
      <w:szCs w:val="20"/>
      <w:lang w:val="ru-RU" w:eastAsia="zh-CN"/>
    </w:rPr>
  </w:style>
  <w:style w:type="paragraph" w:styleId="1">
    <w:name w:val="heading 1"/>
    <w:basedOn w:val="a"/>
    <w:next w:val="a"/>
    <w:link w:val="11"/>
    <w:uiPriority w:val="99"/>
    <w:qFormat/>
    <w:rsid w:val="00151B81"/>
    <w:pPr>
      <w:keepNext/>
      <w:numPr>
        <w:numId w:val="1"/>
      </w:numPr>
      <w:outlineLvl w:val="0"/>
    </w:pPr>
    <w:rPr>
      <w:b/>
      <w:sz w:val="24"/>
      <w:lang w:val="uk-UA"/>
    </w:rPr>
  </w:style>
  <w:style w:type="paragraph" w:styleId="2">
    <w:name w:val="heading 2"/>
    <w:basedOn w:val="a"/>
    <w:next w:val="a"/>
    <w:link w:val="20"/>
    <w:uiPriority w:val="99"/>
    <w:qFormat/>
    <w:rsid w:val="00151B81"/>
    <w:pPr>
      <w:keepNext/>
      <w:numPr>
        <w:ilvl w:val="1"/>
        <w:numId w:val="1"/>
      </w:numPr>
      <w:jc w:val="center"/>
      <w:outlineLvl w:val="1"/>
    </w:pPr>
    <w:rPr>
      <w:sz w:val="24"/>
      <w:lang w:val="uk-UA"/>
    </w:rPr>
  </w:style>
  <w:style w:type="paragraph" w:styleId="3">
    <w:name w:val="heading 3"/>
    <w:basedOn w:val="a"/>
    <w:next w:val="a"/>
    <w:link w:val="30"/>
    <w:uiPriority w:val="99"/>
    <w:qFormat/>
    <w:rsid w:val="00151B81"/>
    <w:pPr>
      <w:keepNext/>
      <w:numPr>
        <w:ilvl w:val="2"/>
        <w:numId w:val="1"/>
      </w:numPr>
      <w:ind w:right="-1951"/>
      <w:outlineLvl w:val="2"/>
    </w:pPr>
    <w:rPr>
      <w:sz w:val="24"/>
      <w:lang w:val="uk-UA"/>
    </w:rPr>
  </w:style>
  <w:style w:type="paragraph" w:styleId="4">
    <w:name w:val="heading 4"/>
    <w:basedOn w:val="a"/>
    <w:next w:val="a"/>
    <w:link w:val="40"/>
    <w:uiPriority w:val="99"/>
    <w:qFormat/>
    <w:rsid w:val="00151B81"/>
    <w:pPr>
      <w:keepNext/>
      <w:numPr>
        <w:ilvl w:val="3"/>
        <w:numId w:val="1"/>
      </w:numPr>
      <w:jc w:val="center"/>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4F5071"/>
    <w:rPr>
      <w:rFonts w:asciiTheme="majorHAnsi" w:eastAsiaTheme="majorEastAsia" w:hAnsiTheme="majorHAnsi" w:cstheme="majorBidi"/>
      <w:b/>
      <w:bCs/>
      <w:kern w:val="32"/>
      <w:sz w:val="32"/>
      <w:szCs w:val="32"/>
      <w:lang w:val="ru-RU" w:eastAsia="zh-CN"/>
    </w:rPr>
  </w:style>
  <w:style w:type="character" w:customStyle="1" w:styleId="20">
    <w:name w:val="Заголовок 2 Знак"/>
    <w:basedOn w:val="a0"/>
    <w:link w:val="2"/>
    <w:uiPriority w:val="9"/>
    <w:semiHidden/>
    <w:rsid w:val="004F5071"/>
    <w:rPr>
      <w:rFonts w:asciiTheme="majorHAnsi" w:eastAsiaTheme="majorEastAsia" w:hAnsiTheme="majorHAnsi" w:cstheme="majorBidi"/>
      <w:b/>
      <w:bCs/>
      <w:i/>
      <w:iCs/>
      <w:sz w:val="28"/>
      <w:szCs w:val="28"/>
      <w:lang w:val="ru-RU" w:eastAsia="zh-CN"/>
    </w:rPr>
  </w:style>
  <w:style w:type="character" w:customStyle="1" w:styleId="30">
    <w:name w:val="Заголовок 3 Знак"/>
    <w:basedOn w:val="a0"/>
    <w:link w:val="3"/>
    <w:uiPriority w:val="9"/>
    <w:semiHidden/>
    <w:rsid w:val="004F5071"/>
    <w:rPr>
      <w:rFonts w:asciiTheme="majorHAnsi" w:eastAsiaTheme="majorEastAsia" w:hAnsiTheme="majorHAnsi" w:cstheme="majorBidi"/>
      <w:b/>
      <w:bCs/>
      <w:sz w:val="26"/>
      <w:szCs w:val="26"/>
      <w:lang w:val="ru-RU" w:eastAsia="zh-CN"/>
    </w:rPr>
  </w:style>
  <w:style w:type="character" w:customStyle="1" w:styleId="40">
    <w:name w:val="Заголовок 4 Знак"/>
    <w:basedOn w:val="a0"/>
    <w:link w:val="4"/>
    <w:uiPriority w:val="9"/>
    <w:semiHidden/>
    <w:rsid w:val="004F5071"/>
    <w:rPr>
      <w:rFonts w:asciiTheme="minorHAnsi" w:eastAsiaTheme="minorEastAsia" w:hAnsiTheme="minorHAnsi" w:cstheme="minorBidi"/>
      <w:b/>
      <w:bCs/>
      <w:sz w:val="28"/>
      <w:szCs w:val="28"/>
      <w:lang w:val="ru-RU" w:eastAsia="zh-CN"/>
    </w:rPr>
  </w:style>
  <w:style w:type="character" w:customStyle="1" w:styleId="WW8Num1z0">
    <w:name w:val="WW8Num1z0"/>
    <w:uiPriority w:val="99"/>
    <w:rsid w:val="00151B81"/>
  </w:style>
  <w:style w:type="character" w:customStyle="1" w:styleId="WW8Num1z1">
    <w:name w:val="WW8Num1z1"/>
    <w:uiPriority w:val="99"/>
    <w:rsid w:val="00151B81"/>
  </w:style>
  <w:style w:type="character" w:customStyle="1" w:styleId="WW8Num1z2">
    <w:name w:val="WW8Num1z2"/>
    <w:uiPriority w:val="99"/>
    <w:rsid w:val="00151B81"/>
  </w:style>
  <w:style w:type="character" w:customStyle="1" w:styleId="WW8Num1z3">
    <w:name w:val="WW8Num1z3"/>
    <w:uiPriority w:val="99"/>
    <w:rsid w:val="00151B81"/>
  </w:style>
  <w:style w:type="character" w:customStyle="1" w:styleId="WW8Num1z4">
    <w:name w:val="WW8Num1z4"/>
    <w:uiPriority w:val="99"/>
    <w:rsid w:val="00151B81"/>
  </w:style>
  <w:style w:type="character" w:customStyle="1" w:styleId="WW8Num1z5">
    <w:name w:val="WW8Num1z5"/>
    <w:uiPriority w:val="99"/>
    <w:rsid w:val="00151B81"/>
  </w:style>
  <w:style w:type="character" w:customStyle="1" w:styleId="WW8Num1z6">
    <w:name w:val="WW8Num1z6"/>
    <w:uiPriority w:val="99"/>
    <w:rsid w:val="00151B81"/>
  </w:style>
  <w:style w:type="character" w:customStyle="1" w:styleId="WW8Num1z7">
    <w:name w:val="WW8Num1z7"/>
    <w:uiPriority w:val="99"/>
    <w:rsid w:val="00151B81"/>
  </w:style>
  <w:style w:type="character" w:customStyle="1" w:styleId="WW8Num1z8">
    <w:name w:val="WW8Num1z8"/>
    <w:uiPriority w:val="99"/>
    <w:rsid w:val="00151B81"/>
  </w:style>
  <w:style w:type="character" w:customStyle="1" w:styleId="WW8Num2z0">
    <w:name w:val="WW8Num2z0"/>
    <w:uiPriority w:val="99"/>
    <w:rsid w:val="00151B81"/>
    <w:rPr>
      <w:color w:val="000000"/>
      <w:kern w:val="2"/>
      <w:sz w:val="28"/>
      <w:lang w:val="uk-UA"/>
    </w:rPr>
  </w:style>
  <w:style w:type="character" w:customStyle="1" w:styleId="WW8Num3z0">
    <w:name w:val="WW8Num3z0"/>
    <w:uiPriority w:val="99"/>
    <w:rsid w:val="00151B81"/>
    <w:rPr>
      <w:rFonts w:ascii="Times New Roman" w:hAnsi="Times New Roman"/>
      <w:sz w:val="24"/>
    </w:rPr>
  </w:style>
  <w:style w:type="character" w:customStyle="1" w:styleId="WW8Num3z1">
    <w:name w:val="WW8Num3z1"/>
    <w:uiPriority w:val="99"/>
    <w:rsid w:val="00151B81"/>
    <w:rPr>
      <w:rFonts w:ascii="Courier New" w:hAnsi="Courier New"/>
    </w:rPr>
  </w:style>
  <w:style w:type="character" w:customStyle="1" w:styleId="WW8Num3z2">
    <w:name w:val="WW8Num3z2"/>
    <w:uiPriority w:val="99"/>
    <w:rsid w:val="00151B81"/>
    <w:rPr>
      <w:rFonts w:ascii="Wingdings" w:hAnsi="Wingdings"/>
    </w:rPr>
  </w:style>
  <w:style w:type="character" w:customStyle="1" w:styleId="WW8Num3z3">
    <w:name w:val="WW8Num3z3"/>
    <w:uiPriority w:val="99"/>
    <w:rsid w:val="00151B81"/>
    <w:rPr>
      <w:rFonts w:ascii="Symbol" w:hAnsi="Symbol"/>
    </w:rPr>
  </w:style>
  <w:style w:type="character" w:customStyle="1" w:styleId="WW8Num4z0">
    <w:name w:val="WW8Num4z0"/>
    <w:uiPriority w:val="99"/>
    <w:rsid w:val="00151B81"/>
    <w:rPr>
      <w:rFonts w:ascii="Times New Roman" w:hAnsi="Times New Roman"/>
      <w:sz w:val="24"/>
    </w:rPr>
  </w:style>
  <w:style w:type="character" w:customStyle="1" w:styleId="WW8Num4z1">
    <w:name w:val="WW8Num4z1"/>
    <w:uiPriority w:val="99"/>
    <w:rsid w:val="00151B81"/>
    <w:rPr>
      <w:rFonts w:ascii="Courier New" w:hAnsi="Courier New"/>
    </w:rPr>
  </w:style>
  <w:style w:type="character" w:customStyle="1" w:styleId="WW8Num4z2">
    <w:name w:val="WW8Num4z2"/>
    <w:uiPriority w:val="99"/>
    <w:rsid w:val="00151B81"/>
    <w:rPr>
      <w:rFonts w:ascii="Wingdings" w:hAnsi="Wingdings"/>
    </w:rPr>
  </w:style>
  <w:style w:type="character" w:customStyle="1" w:styleId="WW8Num4z3">
    <w:name w:val="WW8Num4z3"/>
    <w:uiPriority w:val="99"/>
    <w:rsid w:val="00151B81"/>
    <w:rPr>
      <w:rFonts w:ascii="Symbol" w:hAnsi="Symbol"/>
    </w:rPr>
  </w:style>
  <w:style w:type="character" w:customStyle="1" w:styleId="9">
    <w:name w:val="Основной шрифт абзаца9"/>
    <w:uiPriority w:val="99"/>
    <w:rsid w:val="00151B81"/>
  </w:style>
  <w:style w:type="character" w:customStyle="1" w:styleId="8">
    <w:name w:val="Основной шрифт абзаца8"/>
    <w:uiPriority w:val="99"/>
    <w:rsid w:val="00151B81"/>
  </w:style>
  <w:style w:type="character" w:customStyle="1" w:styleId="WW8Num3z4">
    <w:name w:val="WW8Num3z4"/>
    <w:uiPriority w:val="99"/>
    <w:rsid w:val="00151B81"/>
  </w:style>
  <w:style w:type="character" w:customStyle="1" w:styleId="WW8Num3z5">
    <w:name w:val="WW8Num3z5"/>
    <w:uiPriority w:val="99"/>
    <w:rsid w:val="00151B81"/>
  </w:style>
  <w:style w:type="character" w:customStyle="1" w:styleId="WW8Num3z6">
    <w:name w:val="WW8Num3z6"/>
    <w:uiPriority w:val="99"/>
    <w:rsid w:val="00151B81"/>
  </w:style>
  <w:style w:type="character" w:customStyle="1" w:styleId="WW8Num3z7">
    <w:name w:val="WW8Num3z7"/>
    <w:uiPriority w:val="99"/>
    <w:rsid w:val="00151B81"/>
  </w:style>
  <w:style w:type="character" w:customStyle="1" w:styleId="WW8Num3z8">
    <w:name w:val="WW8Num3z8"/>
    <w:uiPriority w:val="99"/>
    <w:rsid w:val="00151B81"/>
  </w:style>
  <w:style w:type="character" w:customStyle="1" w:styleId="7">
    <w:name w:val="Основной шрифт абзаца7"/>
    <w:uiPriority w:val="99"/>
    <w:rsid w:val="00151B81"/>
  </w:style>
  <w:style w:type="character" w:customStyle="1" w:styleId="6">
    <w:name w:val="Основной шрифт абзаца6"/>
    <w:uiPriority w:val="99"/>
    <w:rsid w:val="00151B81"/>
  </w:style>
  <w:style w:type="character" w:customStyle="1" w:styleId="WW8Num2z1">
    <w:name w:val="WW8Num2z1"/>
    <w:uiPriority w:val="99"/>
    <w:rsid w:val="00151B81"/>
    <w:rPr>
      <w:rFonts w:ascii="Courier New" w:hAnsi="Courier New"/>
    </w:rPr>
  </w:style>
  <w:style w:type="character" w:customStyle="1" w:styleId="WW8Num2z2">
    <w:name w:val="WW8Num2z2"/>
    <w:uiPriority w:val="99"/>
    <w:rsid w:val="00151B81"/>
    <w:rPr>
      <w:rFonts w:ascii="Wingdings" w:hAnsi="Wingdings"/>
    </w:rPr>
  </w:style>
  <w:style w:type="character" w:customStyle="1" w:styleId="WW8Num2z3">
    <w:name w:val="WW8Num2z3"/>
    <w:uiPriority w:val="99"/>
    <w:rsid w:val="00151B81"/>
    <w:rPr>
      <w:rFonts w:ascii="Symbol" w:hAnsi="Symbol"/>
    </w:rPr>
  </w:style>
  <w:style w:type="character" w:customStyle="1" w:styleId="5">
    <w:name w:val="Основной шрифт абзаца5"/>
    <w:uiPriority w:val="99"/>
    <w:rsid w:val="00151B81"/>
  </w:style>
  <w:style w:type="character" w:customStyle="1" w:styleId="41">
    <w:name w:val="Основной шрифт абзаца4"/>
    <w:uiPriority w:val="99"/>
    <w:rsid w:val="00151B81"/>
  </w:style>
  <w:style w:type="character" w:customStyle="1" w:styleId="31">
    <w:name w:val="Основной шрифт абзаца3"/>
    <w:uiPriority w:val="99"/>
    <w:rsid w:val="00151B81"/>
  </w:style>
  <w:style w:type="character" w:customStyle="1" w:styleId="21">
    <w:name w:val="Основной шрифт абзаца2"/>
    <w:uiPriority w:val="99"/>
    <w:rsid w:val="00151B81"/>
  </w:style>
  <w:style w:type="character" w:customStyle="1" w:styleId="WW8Num5z0">
    <w:name w:val="WW8Num5z0"/>
    <w:uiPriority w:val="99"/>
    <w:rsid w:val="00151B81"/>
    <w:rPr>
      <w:rFonts w:ascii="Times New Roman" w:hAnsi="Times New Roman"/>
    </w:rPr>
  </w:style>
  <w:style w:type="character" w:customStyle="1" w:styleId="WW8Num5z1">
    <w:name w:val="WW8Num5z1"/>
    <w:uiPriority w:val="99"/>
    <w:rsid w:val="00151B81"/>
  </w:style>
  <w:style w:type="character" w:customStyle="1" w:styleId="WW8Num5z2">
    <w:name w:val="WW8Num5z2"/>
    <w:uiPriority w:val="99"/>
    <w:rsid w:val="00151B81"/>
  </w:style>
  <w:style w:type="character" w:customStyle="1" w:styleId="WW8Num5z3">
    <w:name w:val="WW8Num5z3"/>
    <w:uiPriority w:val="99"/>
    <w:rsid w:val="00151B81"/>
  </w:style>
  <w:style w:type="character" w:customStyle="1" w:styleId="WW8Num5z4">
    <w:name w:val="WW8Num5z4"/>
    <w:uiPriority w:val="99"/>
    <w:rsid w:val="00151B81"/>
  </w:style>
  <w:style w:type="character" w:customStyle="1" w:styleId="WW8Num5z5">
    <w:name w:val="WW8Num5z5"/>
    <w:uiPriority w:val="99"/>
    <w:rsid w:val="00151B81"/>
  </w:style>
  <w:style w:type="character" w:customStyle="1" w:styleId="WW8Num5z6">
    <w:name w:val="WW8Num5z6"/>
    <w:uiPriority w:val="99"/>
    <w:rsid w:val="00151B81"/>
  </w:style>
  <w:style w:type="character" w:customStyle="1" w:styleId="WW8Num5z7">
    <w:name w:val="WW8Num5z7"/>
    <w:uiPriority w:val="99"/>
    <w:rsid w:val="00151B81"/>
  </w:style>
  <w:style w:type="character" w:customStyle="1" w:styleId="WW8Num5z8">
    <w:name w:val="WW8Num5z8"/>
    <w:uiPriority w:val="99"/>
    <w:rsid w:val="00151B81"/>
  </w:style>
  <w:style w:type="character" w:customStyle="1" w:styleId="WW8Num6z0">
    <w:name w:val="WW8Num6z0"/>
    <w:uiPriority w:val="99"/>
    <w:rsid w:val="00151B81"/>
  </w:style>
  <w:style w:type="character" w:customStyle="1" w:styleId="WW8Num7z0">
    <w:name w:val="WW8Num7z0"/>
    <w:uiPriority w:val="99"/>
    <w:rsid w:val="00151B81"/>
  </w:style>
  <w:style w:type="character" w:customStyle="1" w:styleId="WW8Num8z0">
    <w:name w:val="WW8Num8z0"/>
    <w:uiPriority w:val="99"/>
    <w:rsid w:val="00151B81"/>
    <w:rPr>
      <w:rFonts w:ascii="Times New Roman" w:hAnsi="Times New Roman"/>
    </w:rPr>
  </w:style>
  <w:style w:type="character" w:customStyle="1" w:styleId="WW8Num8z1">
    <w:name w:val="WW8Num8z1"/>
    <w:uiPriority w:val="99"/>
    <w:rsid w:val="00151B81"/>
    <w:rPr>
      <w:rFonts w:ascii="Courier New" w:hAnsi="Courier New"/>
    </w:rPr>
  </w:style>
  <w:style w:type="character" w:customStyle="1" w:styleId="WW8Num8z2">
    <w:name w:val="WW8Num8z2"/>
    <w:uiPriority w:val="99"/>
    <w:rsid w:val="00151B81"/>
    <w:rPr>
      <w:rFonts w:ascii="Wingdings" w:hAnsi="Wingdings"/>
    </w:rPr>
  </w:style>
  <w:style w:type="character" w:customStyle="1" w:styleId="WW8Num8z3">
    <w:name w:val="WW8Num8z3"/>
    <w:uiPriority w:val="99"/>
    <w:rsid w:val="00151B81"/>
    <w:rPr>
      <w:rFonts w:ascii="Symbol" w:hAnsi="Symbol"/>
    </w:rPr>
  </w:style>
  <w:style w:type="character" w:customStyle="1" w:styleId="WW8Num9z0">
    <w:name w:val="WW8Num9z0"/>
    <w:uiPriority w:val="99"/>
    <w:rsid w:val="00151B81"/>
    <w:rPr>
      <w:rFonts w:ascii="Times New Roman" w:hAnsi="Times New Roman"/>
    </w:rPr>
  </w:style>
  <w:style w:type="character" w:customStyle="1" w:styleId="WW8Num9z1">
    <w:name w:val="WW8Num9z1"/>
    <w:uiPriority w:val="99"/>
    <w:rsid w:val="00151B81"/>
    <w:rPr>
      <w:rFonts w:ascii="Courier New" w:hAnsi="Courier New"/>
    </w:rPr>
  </w:style>
  <w:style w:type="character" w:customStyle="1" w:styleId="WW8Num9z2">
    <w:name w:val="WW8Num9z2"/>
    <w:uiPriority w:val="99"/>
    <w:rsid w:val="00151B81"/>
    <w:rPr>
      <w:rFonts w:ascii="Wingdings" w:hAnsi="Wingdings"/>
    </w:rPr>
  </w:style>
  <w:style w:type="character" w:customStyle="1" w:styleId="WW8Num9z3">
    <w:name w:val="WW8Num9z3"/>
    <w:uiPriority w:val="99"/>
    <w:rsid w:val="00151B81"/>
    <w:rPr>
      <w:rFonts w:ascii="Symbol" w:hAnsi="Symbol"/>
    </w:rPr>
  </w:style>
  <w:style w:type="character" w:customStyle="1" w:styleId="WW8Num10z0">
    <w:name w:val="WW8Num10z0"/>
    <w:uiPriority w:val="99"/>
    <w:rsid w:val="00151B81"/>
    <w:rPr>
      <w:rFonts w:ascii="Times New Roman" w:hAnsi="Times New Roman"/>
    </w:rPr>
  </w:style>
  <w:style w:type="character" w:customStyle="1" w:styleId="WW8Num10z1">
    <w:name w:val="WW8Num10z1"/>
    <w:uiPriority w:val="99"/>
    <w:rsid w:val="00151B81"/>
    <w:rPr>
      <w:rFonts w:ascii="Courier New" w:hAnsi="Courier New"/>
    </w:rPr>
  </w:style>
  <w:style w:type="character" w:customStyle="1" w:styleId="WW8Num10z2">
    <w:name w:val="WW8Num10z2"/>
    <w:uiPriority w:val="99"/>
    <w:rsid w:val="00151B81"/>
    <w:rPr>
      <w:rFonts w:ascii="Wingdings" w:hAnsi="Wingdings"/>
    </w:rPr>
  </w:style>
  <w:style w:type="character" w:customStyle="1" w:styleId="WW8Num10z3">
    <w:name w:val="WW8Num10z3"/>
    <w:uiPriority w:val="99"/>
    <w:rsid w:val="00151B81"/>
    <w:rPr>
      <w:rFonts w:ascii="Symbol" w:hAnsi="Symbol"/>
    </w:rPr>
  </w:style>
  <w:style w:type="character" w:customStyle="1" w:styleId="WW8Num11z0">
    <w:name w:val="WW8Num11z0"/>
    <w:uiPriority w:val="99"/>
    <w:rsid w:val="00151B81"/>
  </w:style>
  <w:style w:type="character" w:customStyle="1" w:styleId="WW8Num11z1">
    <w:name w:val="WW8Num11z1"/>
    <w:uiPriority w:val="99"/>
    <w:rsid w:val="00151B81"/>
  </w:style>
  <w:style w:type="character" w:customStyle="1" w:styleId="WW8Num11z2">
    <w:name w:val="WW8Num11z2"/>
    <w:uiPriority w:val="99"/>
    <w:rsid w:val="00151B81"/>
  </w:style>
  <w:style w:type="character" w:customStyle="1" w:styleId="WW8Num11z3">
    <w:name w:val="WW8Num11z3"/>
    <w:uiPriority w:val="99"/>
    <w:rsid w:val="00151B81"/>
  </w:style>
  <w:style w:type="character" w:customStyle="1" w:styleId="WW8Num11z4">
    <w:name w:val="WW8Num11z4"/>
    <w:uiPriority w:val="99"/>
    <w:rsid w:val="00151B81"/>
  </w:style>
  <w:style w:type="character" w:customStyle="1" w:styleId="WW8Num11z5">
    <w:name w:val="WW8Num11z5"/>
    <w:uiPriority w:val="99"/>
    <w:rsid w:val="00151B81"/>
  </w:style>
  <w:style w:type="character" w:customStyle="1" w:styleId="WW8Num11z6">
    <w:name w:val="WW8Num11z6"/>
    <w:uiPriority w:val="99"/>
    <w:rsid w:val="00151B81"/>
  </w:style>
  <w:style w:type="character" w:customStyle="1" w:styleId="WW8Num11z7">
    <w:name w:val="WW8Num11z7"/>
    <w:uiPriority w:val="99"/>
    <w:rsid w:val="00151B81"/>
  </w:style>
  <w:style w:type="character" w:customStyle="1" w:styleId="WW8Num11z8">
    <w:name w:val="WW8Num11z8"/>
    <w:uiPriority w:val="99"/>
    <w:rsid w:val="00151B81"/>
  </w:style>
  <w:style w:type="character" w:customStyle="1" w:styleId="WW8Num12z0">
    <w:name w:val="WW8Num12z0"/>
    <w:uiPriority w:val="99"/>
    <w:rsid w:val="00151B81"/>
    <w:rPr>
      <w:rFonts w:ascii="Times New Roman" w:hAnsi="Times New Roman"/>
    </w:rPr>
  </w:style>
  <w:style w:type="character" w:customStyle="1" w:styleId="WW8Num12z1">
    <w:name w:val="WW8Num12z1"/>
    <w:uiPriority w:val="99"/>
    <w:rsid w:val="00151B81"/>
    <w:rPr>
      <w:rFonts w:ascii="Courier New" w:hAnsi="Courier New"/>
    </w:rPr>
  </w:style>
  <w:style w:type="character" w:customStyle="1" w:styleId="WW8Num12z2">
    <w:name w:val="WW8Num12z2"/>
    <w:uiPriority w:val="99"/>
    <w:rsid w:val="00151B81"/>
    <w:rPr>
      <w:rFonts w:ascii="Wingdings" w:hAnsi="Wingdings"/>
    </w:rPr>
  </w:style>
  <w:style w:type="character" w:customStyle="1" w:styleId="WW8Num12z3">
    <w:name w:val="WW8Num12z3"/>
    <w:uiPriority w:val="99"/>
    <w:rsid w:val="00151B81"/>
    <w:rPr>
      <w:rFonts w:ascii="Symbol" w:hAnsi="Symbol"/>
    </w:rPr>
  </w:style>
  <w:style w:type="character" w:customStyle="1" w:styleId="WW8Num13z0">
    <w:name w:val="WW8Num13z0"/>
    <w:uiPriority w:val="99"/>
    <w:rsid w:val="00151B81"/>
    <w:rPr>
      <w:rFonts w:ascii="Times New Roman" w:hAnsi="Times New Roman"/>
    </w:rPr>
  </w:style>
  <w:style w:type="character" w:customStyle="1" w:styleId="WW8Num13z1">
    <w:name w:val="WW8Num13z1"/>
    <w:uiPriority w:val="99"/>
    <w:rsid w:val="00151B81"/>
    <w:rPr>
      <w:rFonts w:ascii="Courier New" w:hAnsi="Courier New"/>
    </w:rPr>
  </w:style>
  <w:style w:type="character" w:customStyle="1" w:styleId="WW8Num13z2">
    <w:name w:val="WW8Num13z2"/>
    <w:uiPriority w:val="99"/>
    <w:rsid w:val="00151B81"/>
    <w:rPr>
      <w:rFonts w:ascii="Wingdings" w:hAnsi="Wingdings"/>
    </w:rPr>
  </w:style>
  <w:style w:type="character" w:customStyle="1" w:styleId="WW8Num13z3">
    <w:name w:val="WW8Num13z3"/>
    <w:uiPriority w:val="99"/>
    <w:rsid w:val="00151B81"/>
    <w:rPr>
      <w:rFonts w:ascii="Symbol" w:hAnsi="Symbol"/>
    </w:rPr>
  </w:style>
  <w:style w:type="character" w:customStyle="1" w:styleId="WW8Num14z0">
    <w:name w:val="WW8Num14z0"/>
    <w:uiPriority w:val="99"/>
    <w:rsid w:val="00151B81"/>
    <w:rPr>
      <w:rFonts w:ascii="Times New Roman" w:hAnsi="Times New Roman"/>
    </w:rPr>
  </w:style>
  <w:style w:type="character" w:customStyle="1" w:styleId="WW8Num14z1">
    <w:name w:val="WW8Num14z1"/>
    <w:uiPriority w:val="99"/>
    <w:rsid w:val="00151B81"/>
    <w:rPr>
      <w:rFonts w:ascii="Courier New" w:hAnsi="Courier New"/>
    </w:rPr>
  </w:style>
  <w:style w:type="character" w:customStyle="1" w:styleId="WW8Num14z2">
    <w:name w:val="WW8Num14z2"/>
    <w:uiPriority w:val="99"/>
    <w:rsid w:val="00151B81"/>
    <w:rPr>
      <w:rFonts w:ascii="Wingdings" w:hAnsi="Wingdings"/>
    </w:rPr>
  </w:style>
  <w:style w:type="character" w:customStyle="1" w:styleId="WW8Num14z3">
    <w:name w:val="WW8Num14z3"/>
    <w:uiPriority w:val="99"/>
    <w:rsid w:val="00151B81"/>
    <w:rPr>
      <w:rFonts w:ascii="Symbol" w:hAnsi="Symbol"/>
    </w:rPr>
  </w:style>
  <w:style w:type="character" w:customStyle="1" w:styleId="WW8Num15z0">
    <w:name w:val="WW8Num15z0"/>
    <w:uiPriority w:val="99"/>
    <w:rsid w:val="00151B81"/>
    <w:rPr>
      <w:rFonts w:ascii="Times New Roman" w:hAnsi="Times New Roman"/>
    </w:rPr>
  </w:style>
  <w:style w:type="character" w:customStyle="1" w:styleId="WW8Num15z1">
    <w:name w:val="WW8Num15z1"/>
    <w:uiPriority w:val="99"/>
    <w:rsid w:val="00151B81"/>
    <w:rPr>
      <w:rFonts w:ascii="Courier New" w:hAnsi="Courier New"/>
    </w:rPr>
  </w:style>
  <w:style w:type="character" w:customStyle="1" w:styleId="WW8Num15z2">
    <w:name w:val="WW8Num15z2"/>
    <w:uiPriority w:val="99"/>
    <w:rsid w:val="00151B81"/>
    <w:rPr>
      <w:rFonts w:ascii="Wingdings" w:hAnsi="Wingdings"/>
    </w:rPr>
  </w:style>
  <w:style w:type="character" w:customStyle="1" w:styleId="WW8Num15z3">
    <w:name w:val="WW8Num15z3"/>
    <w:uiPriority w:val="99"/>
    <w:rsid w:val="00151B81"/>
    <w:rPr>
      <w:rFonts w:ascii="Symbol" w:hAnsi="Symbol"/>
    </w:rPr>
  </w:style>
  <w:style w:type="character" w:customStyle="1" w:styleId="WW8Num16z0">
    <w:name w:val="WW8Num16z0"/>
    <w:uiPriority w:val="99"/>
    <w:rsid w:val="00151B81"/>
    <w:rPr>
      <w:rFonts w:ascii="Times New Roman" w:hAnsi="Times New Roman"/>
    </w:rPr>
  </w:style>
  <w:style w:type="character" w:customStyle="1" w:styleId="WW8Num16z1">
    <w:name w:val="WW8Num16z1"/>
    <w:uiPriority w:val="99"/>
    <w:rsid w:val="00151B81"/>
    <w:rPr>
      <w:rFonts w:ascii="Courier New" w:hAnsi="Courier New"/>
    </w:rPr>
  </w:style>
  <w:style w:type="character" w:customStyle="1" w:styleId="WW8Num16z2">
    <w:name w:val="WW8Num16z2"/>
    <w:uiPriority w:val="99"/>
    <w:rsid w:val="00151B81"/>
    <w:rPr>
      <w:rFonts w:ascii="Wingdings" w:hAnsi="Wingdings"/>
    </w:rPr>
  </w:style>
  <w:style w:type="character" w:customStyle="1" w:styleId="WW8Num16z3">
    <w:name w:val="WW8Num16z3"/>
    <w:uiPriority w:val="99"/>
    <w:rsid w:val="00151B81"/>
    <w:rPr>
      <w:rFonts w:ascii="Symbol" w:hAnsi="Symbol"/>
    </w:rPr>
  </w:style>
  <w:style w:type="character" w:customStyle="1" w:styleId="WW8Num17z0">
    <w:name w:val="WW8Num17z0"/>
    <w:uiPriority w:val="99"/>
    <w:rsid w:val="00151B81"/>
    <w:rPr>
      <w:rFonts w:ascii="Times New Roman" w:hAnsi="Times New Roman"/>
    </w:rPr>
  </w:style>
  <w:style w:type="character" w:customStyle="1" w:styleId="WW8Num17z1">
    <w:name w:val="WW8Num17z1"/>
    <w:uiPriority w:val="99"/>
    <w:rsid w:val="00151B81"/>
    <w:rPr>
      <w:rFonts w:ascii="Courier New" w:hAnsi="Courier New"/>
    </w:rPr>
  </w:style>
  <w:style w:type="character" w:customStyle="1" w:styleId="WW8Num17z2">
    <w:name w:val="WW8Num17z2"/>
    <w:uiPriority w:val="99"/>
    <w:rsid w:val="00151B81"/>
    <w:rPr>
      <w:rFonts w:ascii="Wingdings" w:hAnsi="Wingdings"/>
    </w:rPr>
  </w:style>
  <w:style w:type="character" w:customStyle="1" w:styleId="WW8Num17z3">
    <w:name w:val="WW8Num17z3"/>
    <w:uiPriority w:val="99"/>
    <w:rsid w:val="00151B81"/>
    <w:rPr>
      <w:rFonts w:ascii="Symbol" w:hAnsi="Symbol"/>
    </w:rPr>
  </w:style>
  <w:style w:type="character" w:customStyle="1" w:styleId="WW8Num18z0">
    <w:name w:val="WW8Num18z0"/>
    <w:uiPriority w:val="99"/>
    <w:rsid w:val="00151B81"/>
    <w:rPr>
      <w:rFonts w:ascii="Times New Roman" w:hAnsi="Times New Roman"/>
    </w:rPr>
  </w:style>
  <w:style w:type="character" w:customStyle="1" w:styleId="WW8Num18z1">
    <w:name w:val="WW8Num18z1"/>
    <w:uiPriority w:val="99"/>
    <w:rsid w:val="00151B81"/>
    <w:rPr>
      <w:rFonts w:ascii="Courier New" w:hAnsi="Courier New"/>
    </w:rPr>
  </w:style>
  <w:style w:type="character" w:customStyle="1" w:styleId="WW8Num18z2">
    <w:name w:val="WW8Num18z2"/>
    <w:uiPriority w:val="99"/>
    <w:rsid w:val="00151B81"/>
    <w:rPr>
      <w:rFonts w:ascii="Wingdings" w:hAnsi="Wingdings"/>
    </w:rPr>
  </w:style>
  <w:style w:type="character" w:customStyle="1" w:styleId="WW8Num18z3">
    <w:name w:val="WW8Num18z3"/>
    <w:uiPriority w:val="99"/>
    <w:rsid w:val="00151B81"/>
    <w:rPr>
      <w:rFonts w:ascii="Symbol" w:hAnsi="Symbol"/>
    </w:rPr>
  </w:style>
  <w:style w:type="character" w:customStyle="1" w:styleId="10">
    <w:name w:val="Основной шрифт абзаца1"/>
    <w:uiPriority w:val="99"/>
    <w:rsid w:val="00151B81"/>
  </w:style>
  <w:style w:type="character" w:customStyle="1" w:styleId="a3">
    <w:name w:val="Номер сторінки"/>
    <w:basedOn w:val="10"/>
    <w:uiPriority w:val="99"/>
    <w:rsid w:val="00151B81"/>
    <w:rPr>
      <w:rFonts w:cs="Times New Roman"/>
    </w:rPr>
  </w:style>
  <w:style w:type="character" w:customStyle="1" w:styleId="FontStyle13">
    <w:name w:val="Font Style13"/>
    <w:uiPriority w:val="99"/>
    <w:rsid w:val="00151B81"/>
    <w:rPr>
      <w:rFonts w:ascii="Times New Roman" w:hAnsi="Times New Roman"/>
      <w:sz w:val="22"/>
    </w:rPr>
  </w:style>
  <w:style w:type="character" w:customStyle="1" w:styleId="a4">
    <w:name w:val="Название Знак"/>
    <w:uiPriority w:val="99"/>
    <w:rsid w:val="00151B81"/>
    <w:rPr>
      <w:lang w:val="ru-RU"/>
    </w:rPr>
  </w:style>
  <w:style w:type="character" w:customStyle="1" w:styleId="rvts37">
    <w:name w:val="rvts37"/>
    <w:uiPriority w:val="99"/>
    <w:rsid w:val="00151B81"/>
  </w:style>
  <w:style w:type="character" w:customStyle="1" w:styleId="a5">
    <w:name w:val="Обычный (веб) Знак"/>
    <w:uiPriority w:val="99"/>
    <w:rsid w:val="00151B81"/>
    <w:rPr>
      <w:sz w:val="24"/>
      <w:lang w:val="ru-RU"/>
    </w:rPr>
  </w:style>
  <w:style w:type="character" w:customStyle="1" w:styleId="Web">
    <w:name w:val="Обычный (Web) Знак"/>
    <w:uiPriority w:val="99"/>
    <w:rsid w:val="00151B81"/>
    <w:rPr>
      <w:sz w:val="24"/>
      <w:lang w:val="ru-RU"/>
    </w:rPr>
  </w:style>
  <w:style w:type="character" w:customStyle="1" w:styleId="12">
    <w:name w:val="Заголовок 1 Знак"/>
    <w:uiPriority w:val="99"/>
    <w:rsid w:val="00151B81"/>
    <w:rPr>
      <w:b/>
      <w:sz w:val="24"/>
    </w:rPr>
  </w:style>
  <w:style w:type="character" w:customStyle="1" w:styleId="a6">
    <w:name w:val="Верхний колонтитул Знак"/>
    <w:uiPriority w:val="99"/>
    <w:rsid w:val="00151B81"/>
  </w:style>
  <w:style w:type="character" w:customStyle="1" w:styleId="a7">
    <w:name w:val="Основной текст Знак"/>
    <w:uiPriority w:val="99"/>
    <w:rsid w:val="00151B81"/>
    <w:rPr>
      <w:sz w:val="24"/>
    </w:rPr>
  </w:style>
  <w:style w:type="character" w:customStyle="1" w:styleId="22">
    <w:name w:val="Обычный (веб) Знак2 Знак"/>
    <w:uiPriority w:val="99"/>
    <w:rsid w:val="00151B81"/>
    <w:rPr>
      <w:sz w:val="24"/>
      <w:lang w:val="ru-RU" w:eastAsia="zh-CN"/>
    </w:rPr>
  </w:style>
  <w:style w:type="character" w:customStyle="1" w:styleId="a8">
    <w:name w:val="Гіперпосилання"/>
    <w:uiPriority w:val="99"/>
    <w:rsid w:val="00151B81"/>
    <w:rPr>
      <w:color w:val="0000FF"/>
      <w:u w:val="single"/>
    </w:rPr>
  </w:style>
  <w:style w:type="character" w:customStyle="1" w:styleId="rvts46">
    <w:name w:val="rvts46"/>
    <w:uiPriority w:val="99"/>
    <w:rsid w:val="00151B81"/>
  </w:style>
  <w:style w:type="paragraph" w:customStyle="1" w:styleId="a9">
    <w:name w:val="Заголовок"/>
    <w:basedOn w:val="a"/>
    <w:next w:val="aa"/>
    <w:uiPriority w:val="99"/>
    <w:rsid w:val="00151B81"/>
    <w:pPr>
      <w:jc w:val="center"/>
    </w:pPr>
  </w:style>
  <w:style w:type="paragraph" w:styleId="aa">
    <w:name w:val="Body Text"/>
    <w:basedOn w:val="a"/>
    <w:link w:val="13"/>
    <w:uiPriority w:val="99"/>
    <w:rsid w:val="00151B81"/>
    <w:rPr>
      <w:sz w:val="24"/>
      <w:lang w:val="uk-UA"/>
    </w:rPr>
  </w:style>
  <w:style w:type="character" w:customStyle="1" w:styleId="13">
    <w:name w:val="Основной текст Знак1"/>
    <w:basedOn w:val="a0"/>
    <w:link w:val="aa"/>
    <w:uiPriority w:val="99"/>
    <w:semiHidden/>
    <w:rsid w:val="004F5071"/>
    <w:rPr>
      <w:rFonts w:ascii="Times New Roman" w:hAnsi="Times New Roman" w:cs="Times New Roman"/>
      <w:sz w:val="20"/>
      <w:szCs w:val="20"/>
      <w:lang w:val="ru-RU" w:eastAsia="zh-CN"/>
    </w:rPr>
  </w:style>
  <w:style w:type="paragraph" w:styleId="ab">
    <w:name w:val="List"/>
    <w:basedOn w:val="aa"/>
    <w:uiPriority w:val="99"/>
    <w:rsid w:val="00151B81"/>
    <w:rPr>
      <w:rFonts w:cs="Arial"/>
    </w:rPr>
  </w:style>
  <w:style w:type="paragraph" w:styleId="ac">
    <w:name w:val="caption"/>
    <w:basedOn w:val="a"/>
    <w:uiPriority w:val="99"/>
    <w:qFormat/>
    <w:rsid w:val="00151B81"/>
    <w:pPr>
      <w:suppressLineNumbers/>
      <w:spacing w:before="120" w:after="120"/>
    </w:pPr>
    <w:rPr>
      <w:rFonts w:cs="Arial"/>
      <w:i/>
      <w:iCs/>
      <w:sz w:val="24"/>
      <w:szCs w:val="24"/>
    </w:rPr>
  </w:style>
  <w:style w:type="paragraph" w:customStyle="1" w:styleId="ad">
    <w:name w:val="Покажчик"/>
    <w:basedOn w:val="a"/>
    <w:uiPriority w:val="99"/>
    <w:rsid w:val="00151B81"/>
    <w:pPr>
      <w:suppressLineNumbers/>
    </w:pPr>
    <w:rPr>
      <w:rFonts w:cs="Arial"/>
    </w:rPr>
  </w:style>
  <w:style w:type="paragraph" w:customStyle="1" w:styleId="80">
    <w:name w:val="Название объекта8"/>
    <w:basedOn w:val="a"/>
    <w:uiPriority w:val="99"/>
    <w:rsid w:val="00151B81"/>
    <w:pPr>
      <w:suppressLineNumbers/>
      <w:spacing w:before="120" w:after="120"/>
    </w:pPr>
    <w:rPr>
      <w:rFonts w:cs="Lucida Sans"/>
      <w:i/>
      <w:iCs/>
      <w:sz w:val="24"/>
      <w:szCs w:val="24"/>
    </w:rPr>
  </w:style>
  <w:style w:type="paragraph" w:customStyle="1" w:styleId="70">
    <w:name w:val="Название объекта7"/>
    <w:basedOn w:val="a"/>
    <w:uiPriority w:val="99"/>
    <w:rsid w:val="00151B81"/>
    <w:pPr>
      <w:suppressLineNumbers/>
      <w:spacing w:before="120" w:after="120"/>
    </w:pPr>
    <w:rPr>
      <w:rFonts w:cs="Lucida Sans"/>
      <w:i/>
      <w:iCs/>
      <w:sz w:val="24"/>
      <w:szCs w:val="24"/>
    </w:rPr>
  </w:style>
  <w:style w:type="paragraph" w:customStyle="1" w:styleId="60">
    <w:name w:val="Название объекта6"/>
    <w:basedOn w:val="a"/>
    <w:uiPriority w:val="99"/>
    <w:rsid w:val="00151B81"/>
    <w:pPr>
      <w:suppressLineNumbers/>
      <w:spacing w:before="120" w:after="120"/>
    </w:pPr>
    <w:rPr>
      <w:rFonts w:cs="Lucida Sans"/>
      <w:i/>
      <w:iCs/>
      <w:sz w:val="24"/>
      <w:szCs w:val="24"/>
    </w:rPr>
  </w:style>
  <w:style w:type="paragraph" w:customStyle="1" w:styleId="50">
    <w:name w:val="Название объекта5"/>
    <w:basedOn w:val="a"/>
    <w:uiPriority w:val="99"/>
    <w:rsid w:val="00151B81"/>
    <w:pPr>
      <w:suppressLineNumbers/>
      <w:spacing w:before="120" w:after="120"/>
    </w:pPr>
    <w:rPr>
      <w:rFonts w:cs="Lucida Sans"/>
      <w:i/>
      <w:iCs/>
      <w:sz w:val="24"/>
      <w:szCs w:val="24"/>
    </w:rPr>
  </w:style>
  <w:style w:type="paragraph" w:customStyle="1" w:styleId="42">
    <w:name w:val="Название объекта4"/>
    <w:basedOn w:val="a"/>
    <w:uiPriority w:val="99"/>
    <w:rsid w:val="00151B81"/>
    <w:pPr>
      <w:suppressLineNumbers/>
      <w:spacing w:before="120" w:after="120"/>
    </w:pPr>
    <w:rPr>
      <w:rFonts w:cs="Lucida Sans"/>
      <w:i/>
      <w:iCs/>
      <w:sz w:val="24"/>
      <w:szCs w:val="24"/>
    </w:rPr>
  </w:style>
  <w:style w:type="paragraph" w:customStyle="1" w:styleId="32">
    <w:name w:val="Название объекта3"/>
    <w:basedOn w:val="a"/>
    <w:uiPriority w:val="99"/>
    <w:rsid w:val="00151B81"/>
    <w:pPr>
      <w:suppressLineNumbers/>
      <w:spacing w:before="120" w:after="120"/>
    </w:pPr>
    <w:rPr>
      <w:rFonts w:cs="Arial"/>
      <w:i/>
      <w:iCs/>
      <w:sz w:val="24"/>
      <w:szCs w:val="24"/>
    </w:rPr>
  </w:style>
  <w:style w:type="paragraph" w:customStyle="1" w:styleId="23">
    <w:name w:val="Название объекта2"/>
    <w:basedOn w:val="a"/>
    <w:uiPriority w:val="99"/>
    <w:rsid w:val="00151B81"/>
    <w:pPr>
      <w:suppressLineNumbers/>
      <w:spacing w:before="120" w:after="120"/>
    </w:pPr>
    <w:rPr>
      <w:rFonts w:cs="Arial"/>
      <w:i/>
      <w:iCs/>
      <w:sz w:val="24"/>
      <w:szCs w:val="24"/>
    </w:rPr>
  </w:style>
  <w:style w:type="paragraph" w:customStyle="1" w:styleId="14">
    <w:name w:val="Название объекта1"/>
    <w:basedOn w:val="a"/>
    <w:uiPriority w:val="99"/>
    <w:rsid w:val="00151B81"/>
    <w:pPr>
      <w:suppressLineNumbers/>
      <w:spacing w:before="120" w:after="120"/>
    </w:pPr>
    <w:rPr>
      <w:rFonts w:cs="Arial"/>
      <w:i/>
      <w:iCs/>
      <w:sz w:val="24"/>
      <w:szCs w:val="24"/>
    </w:rPr>
  </w:style>
  <w:style w:type="paragraph" w:customStyle="1" w:styleId="ae">
    <w:name w:val="Верхній і нижній колонтитули"/>
    <w:basedOn w:val="a"/>
    <w:uiPriority w:val="99"/>
    <w:rsid w:val="00151B81"/>
    <w:pPr>
      <w:suppressLineNumbers/>
      <w:tabs>
        <w:tab w:val="center" w:pos="4819"/>
        <w:tab w:val="right" w:pos="9638"/>
      </w:tabs>
    </w:pPr>
  </w:style>
  <w:style w:type="paragraph" w:styleId="af">
    <w:name w:val="footer"/>
    <w:basedOn w:val="a"/>
    <w:link w:val="af0"/>
    <w:uiPriority w:val="99"/>
    <w:rsid w:val="00151B81"/>
    <w:pPr>
      <w:tabs>
        <w:tab w:val="center" w:pos="4153"/>
        <w:tab w:val="right" w:pos="8306"/>
      </w:tabs>
    </w:pPr>
  </w:style>
  <w:style w:type="character" w:customStyle="1" w:styleId="af0">
    <w:name w:val="Нижний колонтитул Знак"/>
    <w:basedOn w:val="a0"/>
    <w:link w:val="af"/>
    <w:uiPriority w:val="99"/>
    <w:semiHidden/>
    <w:rsid w:val="004F5071"/>
    <w:rPr>
      <w:rFonts w:ascii="Times New Roman" w:hAnsi="Times New Roman" w:cs="Times New Roman"/>
      <w:sz w:val="20"/>
      <w:szCs w:val="20"/>
      <w:lang w:val="ru-RU" w:eastAsia="zh-CN"/>
    </w:rPr>
  </w:style>
  <w:style w:type="paragraph" w:styleId="af1">
    <w:name w:val="Body Text Indent"/>
    <w:basedOn w:val="a"/>
    <w:link w:val="af2"/>
    <w:uiPriority w:val="99"/>
    <w:rsid w:val="00151B81"/>
    <w:pPr>
      <w:ind w:left="-567" w:firstLine="141"/>
      <w:jc w:val="both"/>
    </w:pPr>
    <w:rPr>
      <w:sz w:val="24"/>
      <w:lang w:val="uk-UA"/>
    </w:rPr>
  </w:style>
  <w:style w:type="character" w:customStyle="1" w:styleId="af2">
    <w:name w:val="Основной текст с отступом Знак"/>
    <w:basedOn w:val="a0"/>
    <w:link w:val="af1"/>
    <w:uiPriority w:val="99"/>
    <w:semiHidden/>
    <w:rsid w:val="004F5071"/>
    <w:rPr>
      <w:rFonts w:ascii="Times New Roman" w:hAnsi="Times New Roman" w:cs="Times New Roman"/>
      <w:sz w:val="20"/>
      <w:szCs w:val="20"/>
      <w:lang w:val="ru-RU" w:eastAsia="zh-CN"/>
    </w:rPr>
  </w:style>
  <w:style w:type="paragraph" w:customStyle="1" w:styleId="210">
    <w:name w:val="Основной текст с отступом 21"/>
    <w:basedOn w:val="a"/>
    <w:uiPriority w:val="99"/>
    <w:rsid w:val="00151B81"/>
    <w:pPr>
      <w:ind w:left="-426" w:firstLine="426"/>
      <w:jc w:val="both"/>
    </w:pPr>
    <w:rPr>
      <w:sz w:val="24"/>
      <w:lang w:val="uk-UA"/>
    </w:rPr>
  </w:style>
  <w:style w:type="paragraph" w:styleId="af3">
    <w:name w:val="header"/>
    <w:basedOn w:val="a"/>
    <w:link w:val="15"/>
    <w:uiPriority w:val="99"/>
    <w:rsid w:val="00151B81"/>
    <w:pPr>
      <w:tabs>
        <w:tab w:val="center" w:pos="4819"/>
        <w:tab w:val="right" w:pos="9639"/>
      </w:tabs>
    </w:pPr>
    <w:rPr>
      <w:lang w:val="uk-UA"/>
    </w:rPr>
  </w:style>
  <w:style w:type="character" w:customStyle="1" w:styleId="15">
    <w:name w:val="Верхний колонтитул Знак1"/>
    <w:basedOn w:val="a0"/>
    <w:link w:val="af3"/>
    <w:uiPriority w:val="99"/>
    <w:semiHidden/>
    <w:rsid w:val="004F5071"/>
    <w:rPr>
      <w:rFonts w:ascii="Times New Roman" w:hAnsi="Times New Roman" w:cs="Times New Roman"/>
      <w:sz w:val="20"/>
      <w:szCs w:val="20"/>
      <w:lang w:val="ru-RU" w:eastAsia="zh-CN"/>
    </w:rPr>
  </w:style>
  <w:style w:type="paragraph" w:customStyle="1" w:styleId="af4">
    <w:name w:val="Знак Знак Знак Знак Знак Знак Знак Знак Знак Знак"/>
    <w:basedOn w:val="a"/>
    <w:uiPriority w:val="99"/>
    <w:rsid w:val="00151B81"/>
    <w:rPr>
      <w:rFonts w:ascii="Verdana" w:hAnsi="Verdana" w:cs="Verdana"/>
      <w:lang w:val="en-US"/>
    </w:rPr>
  </w:style>
  <w:style w:type="paragraph" w:styleId="af5">
    <w:name w:val="Balloon Text"/>
    <w:basedOn w:val="a"/>
    <w:link w:val="af6"/>
    <w:uiPriority w:val="99"/>
    <w:rsid w:val="00151B81"/>
    <w:rPr>
      <w:rFonts w:ascii="Tahoma" w:hAnsi="Tahoma" w:cs="Tahoma"/>
      <w:sz w:val="16"/>
      <w:szCs w:val="16"/>
    </w:rPr>
  </w:style>
  <w:style w:type="character" w:customStyle="1" w:styleId="af6">
    <w:name w:val="Текст выноски Знак"/>
    <w:basedOn w:val="a0"/>
    <w:link w:val="af5"/>
    <w:uiPriority w:val="99"/>
    <w:semiHidden/>
    <w:rsid w:val="004F5071"/>
    <w:rPr>
      <w:rFonts w:ascii="Times New Roman" w:hAnsi="Times New Roman" w:cs="Times New Roman"/>
      <w:sz w:val="0"/>
      <w:szCs w:val="0"/>
      <w:lang w:val="ru-RU" w:eastAsia="zh-CN"/>
    </w:rPr>
  </w:style>
  <w:style w:type="paragraph" w:styleId="af7">
    <w:name w:val="Normal (Web)"/>
    <w:basedOn w:val="a"/>
    <w:uiPriority w:val="99"/>
    <w:rsid w:val="00151B81"/>
    <w:pPr>
      <w:spacing w:after="75"/>
    </w:pPr>
    <w:rPr>
      <w:sz w:val="24"/>
      <w:szCs w:val="24"/>
    </w:rPr>
  </w:style>
  <w:style w:type="paragraph" w:customStyle="1" w:styleId="af8">
    <w:name w:val="Знак Знак Знак Знак Знак Знак Знак Знак Знак Знак Знак"/>
    <w:basedOn w:val="a"/>
    <w:uiPriority w:val="99"/>
    <w:rsid w:val="00151B81"/>
    <w:rPr>
      <w:rFonts w:ascii="Verdana" w:hAnsi="Verdana" w:cs="Verdana"/>
      <w:lang w:val="en-US"/>
    </w:rPr>
  </w:style>
  <w:style w:type="paragraph" w:customStyle="1" w:styleId="16">
    <w:name w:val="Знак Знак Знак1 Знак Знак Знак Знак Знак Знак"/>
    <w:basedOn w:val="a"/>
    <w:uiPriority w:val="99"/>
    <w:rsid w:val="00151B81"/>
    <w:rPr>
      <w:rFonts w:ascii="Verdana" w:hAnsi="Verdana" w:cs="Verdana"/>
      <w:lang w:val="en-US"/>
    </w:rPr>
  </w:style>
  <w:style w:type="paragraph" w:styleId="24">
    <w:name w:val="Body Text 2"/>
    <w:basedOn w:val="a"/>
    <w:link w:val="25"/>
    <w:uiPriority w:val="99"/>
    <w:rsid w:val="00151B81"/>
    <w:rPr>
      <w:sz w:val="28"/>
    </w:rPr>
  </w:style>
  <w:style w:type="character" w:customStyle="1" w:styleId="25">
    <w:name w:val="Основной текст 2 Знак"/>
    <w:basedOn w:val="a0"/>
    <w:link w:val="24"/>
    <w:uiPriority w:val="99"/>
    <w:semiHidden/>
    <w:rsid w:val="004F5071"/>
    <w:rPr>
      <w:rFonts w:ascii="Times New Roman" w:hAnsi="Times New Roman" w:cs="Times New Roman"/>
      <w:sz w:val="20"/>
      <w:szCs w:val="20"/>
      <w:lang w:val="ru-RU" w:eastAsia="zh-CN"/>
    </w:rPr>
  </w:style>
  <w:style w:type="paragraph" w:customStyle="1" w:styleId="17">
    <w:name w:val="Знак Знак Знак1 Знак Знак Знак"/>
    <w:basedOn w:val="a"/>
    <w:uiPriority w:val="99"/>
    <w:rsid w:val="00151B81"/>
    <w:rPr>
      <w:rFonts w:ascii="Verdana" w:hAnsi="Verdana" w:cs="Verdana"/>
      <w:lang w:val="en-US"/>
    </w:rPr>
  </w:style>
  <w:style w:type="paragraph" w:customStyle="1" w:styleId="220">
    <w:name w:val="Основной текст с отступом 22"/>
    <w:basedOn w:val="a"/>
    <w:uiPriority w:val="99"/>
    <w:rsid w:val="00151B81"/>
    <w:pPr>
      <w:spacing w:after="120" w:line="480" w:lineRule="auto"/>
      <w:ind w:left="283"/>
    </w:pPr>
    <w:rPr>
      <w:sz w:val="24"/>
      <w:szCs w:val="24"/>
    </w:rPr>
  </w:style>
  <w:style w:type="paragraph" w:customStyle="1" w:styleId="110">
    <w:name w:val="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151B81"/>
    <w:rPr>
      <w:rFonts w:ascii="Verdana" w:hAnsi="Verdana" w:cs="Verdana"/>
      <w:lang w:val="en-US"/>
    </w:rPr>
  </w:style>
  <w:style w:type="paragraph" w:customStyle="1" w:styleId="af9">
    <w:name w:val="Знак Знак Знак"/>
    <w:basedOn w:val="a"/>
    <w:uiPriority w:val="99"/>
    <w:rsid w:val="00151B81"/>
    <w:rPr>
      <w:rFonts w:ascii="Verdana" w:hAnsi="Verdana" w:cs="Verdana"/>
      <w:lang w:val="en-US"/>
    </w:rPr>
  </w:style>
  <w:style w:type="paragraph" w:customStyle="1" w:styleId="afa">
    <w:name w:val="Знак Знак Знак Знак Знак Знак Знак"/>
    <w:basedOn w:val="a"/>
    <w:uiPriority w:val="99"/>
    <w:rsid w:val="00151B81"/>
    <w:rPr>
      <w:rFonts w:ascii="Verdana" w:hAnsi="Verdana" w:cs="Verdana"/>
      <w:lang w:val="en-US"/>
    </w:rPr>
  </w:style>
  <w:style w:type="paragraph" w:customStyle="1" w:styleId="afb">
    <w:name w:val="Знак Знак Знак Знак Знак Знак Знак Знак Знак"/>
    <w:basedOn w:val="a"/>
    <w:uiPriority w:val="99"/>
    <w:rsid w:val="00151B81"/>
    <w:rPr>
      <w:rFonts w:ascii="Verdana" w:hAnsi="Verdana" w:cs="Verdana"/>
      <w:lang w:val="en-US"/>
    </w:rPr>
  </w:style>
  <w:style w:type="paragraph" w:customStyle="1" w:styleId="18">
    <w:name w:val="Знак Знак Знак Знак Знак Знак Знак Знак Знак1 Знак Знак Знак Знак Знак Знак Знак Знак Знак Знак Знак Знак"/>
    <w:basedOn w:val="a"/>
    <w:uiPriority w:val="99"/>
    <w:rsid w:val="00151B81"/>
    <w:rPr>
      <w:rFonts w:ascii="Verdana" w:hAnsi="Verdana" w:cs="Verdana"/>
      <w:lang w:val="en-US"/>
    </w:rPr>
  </w:style>
  <w:style w:type="paragraph" w:customStyle="1" w:styleId="19">
    <w:name w:val="Абзац списка1"/>
    <w:basedOn w:val="a"/>
    <w:uiPriority w:val="99"/>
    <w:rsid w:val="00151B81"/>
    <w:pPr>
      <w:ind w:left="720"/>
    </w:pPr>
    <w:rPr>
      <w:sz w:val="24"/>
      <w:szCs w:val="24"/>
      <w:lang w:val="uk-UA"/>
    </w:rPr>
  </w:style>
  <w:style w:type="paragraph" w:customStyle="1" w:styleId="1a">
    <w:name w:val="Знак Знак Знак Знак Знак Знак Знак Знак Знак1 Знак Знак Знак"/>
    <w:basedOn w:val="a"/>
    <w:uiPriority w:val="99"/>
    <w:rsid w:val="00151B81"/>
    <w:rPr>
      <w:rFonts w:ascii="Verdana" w:hAnsi="Verdana" w:cs="Verdana"/>
      <w:lang w:val="en-US"/>
    </w:rPr>
  </w:style>
  <w:style w:type="paragraph" w:customStyle="1" w:styleId="1b">
    <w:name w:val="Знак Знак Знак Знак Знак Знак Знак Знак Знак1 Знак Знак Знак Знак Знак"/>
    <w:basedOn w:val="a"/>
    <w:uiPriority w:val="99"/>
    <w:rsid w:val="00151B81"/>
    <w:rPr>
      <w:rFonts w:ascii="Verdana" w:hAnsi="Verdana" w:cs="Verdana"/>
      <w:lang w:val="en-US"/>
    </w:rPr>
  </w:style>
  <w:style w:type="paragraph" w:customStyle="1" w:styleId="1c">
    <w:name w:val="Знак Знак Знак Знак Знак Знак Знак Знак Знак1 Знак Знак Знак Знак Знак Знак"/>
    <w:basedOn w:val="a"/>
    <w:uiPriority w:val="99"/>
    <w:rsid w:val="00151B81"/>
    <w:rPr>
      <w:rFonts w:ascii="Verdana" w:hAnsi="Verdana" w:cs="Verdana"/>
      <w:lang w:val="en-US"/>
    </w:rPr>
  </w:style>
  <w:style w:type="paragraph" w:customStyle="1" w:styleId="StyleOstRed">
    <w:name w:val="StyleOstRed"/>
    <w:basedOn w:val="a"/>
    <w:uiPriority w:val="99"/>
    <w:rsid w:val="00151B81"/>
    <w:pPr>
      <w:spacing w:after="120"/>
      <w:ind w:firstLine="720"/>
      <w:jc w:val="both"/>
    </w:pPr>
    <w:rPr>
      <w:sz w:val="28"/>
      <w:szCs w:val="28"/>
      <w:lang w:val="uk-UA"/>
    </w:rPr>
  </w:style>
  <w:style w:type="paragraph" w:customStyle="1" w:styleId="afc">
    <w:name w:val="Нормальний текст"/>
    <w:basedOn w:val="a"/>
    <w:uiPriority w:val="99"/>
    <w:rsid w:val="00151B81"/>
    <w:pPr>
      <w:spacing w:before="120"/>
      <w:ind w:firstLine="567"/>
    </w:pPr>
    <w:rPr>
      <w:sz w:val="24"/>
      <w:szCs w:val="24"/>
      <w:lang w:val="uk-UA"/>
    </w:rPr>
  </w:style>
  <w:style w:type="paragraph" w:customStyle="1" w:styleId="1d">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151B81"/>
    <w:rPr>
      <w:rFonts w:ascii="Verdana" w:hAnsi="Verdana" w:cs="Verdana"/>
      <w:lang w:val="en-US"/>
    </w:rPr>
  </w:style>
  <w:style w:type="paragraph" w:customStyle="1" w:styleId="afd">
    <w:name w:val="Знак Знак Знак Знак Знак Знак Знак Знак Знак Знак Знак Знак Знак Знак Знак Знак Знак Знак Знак Знак Знак Знак Знак"/>
    <w:basedOn w:val="a"/>
    <w:uiPriority w:val="99"/>
    <w:rsid w:val="00151B81"/>
    <w:rPr>
      <w:rFonts w:ascii="Verdana" w:hAnsi="Verdana" w:cs="Verdana"/>
      <w:lang w:val="en-US"/>
    </w:rPr>
  </w:style>
  <w:style w:type="paragraph" w:customStyle="1" w:styleId="afe">
    <w:name w:val="Знак Знак Знак Знак Знак Знак Знак Знак Знак Знак Знак Знак Знак Знак Знак Знак Знак Знак Знак Знак"/>
    <w:basedOn w:val="a"/>
    <w:uiPriority w:val="99"/>
    <w:rsid w:val="00151B81"/>
    <w:rPr>
      <w:rFonts w:ascii="Verdana" w:hAnsi="Verdana" w:cs="Verdana"/>
      <w:lang w:val="en-US"/>
    </w:rPr>
  </w:style>
  <w:style w:type="paragraph" w:customStyle="1" w:styleId="1e">
    <w:name w:val="Знак Знак Знак Знак Знак Знак Знак Знак Знак1 Знак Знак Знак Знак Знак Знак Знак Знак Знак Знак Знак Знак Знак Знак Знак Знак Знак Знак Знак"/>
    <w:basedOn w:val="a"/>
    <w:uiPriority w:val="99"/>
    <w:rsid w:val="00151B81"/>
    <w:rPr>
      <w:rFonts w:ascii="Verdana" w:hAnsi="Verdana" w:cs="Verdana"/>
      <w:lang w:val="en-US"/>
    </w:rPr>
  </w:style>
  <w:style w:type="paragraph" w:customStyle="1" w:styleId="1f">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151B81"/>
    <w:rPr>
      <w:rFonts w:ascii="Verdana" w:hAnsi="Verdana" w:cs="Verdana"/>
      <w:lang w:val="en-US"/>
    </w:rPr>
  </w:style>
  <w:style w:type="paragraph" w:customStyle="1" w:styleId="1f0">
    <w:name w:val="Знак Знак1 Знак Знак Знак Знак Знак Знак Знак Знак Знак"/>
    <w:basedOn w:val="a"/>
    <w:uiPriority w:val="99"/>
    <w:rsid w:val="00151B81"/>
    <w:rPr>
      <w:rFonts w:ascii="Verdana" w:hAnsi="Verdana" w:cs="Verdana"/>
      <w:lang w:val="en-US"/>
    </w:rPr>
  </w:style>
  <w:style w:type="paragraph" w:customStyle="1" w:styleId="1f1">
    <w:name w:val="Знак Знак Знак Знак Знак Знак Знак Знак Знак1 Знак Знак Знак Знак Знак Знак Знак Знак Знак Знак Знак Знак Знак Знак Знак"/>
    <w:basedOn w:val="a"/>
    <w:uiPriority w:val="99"/>
    <w:rsid w:val="00151B81"/>
    <w:rPr>
      <w:rFonts w:ascii="Verdana" w:hAnsi="Verdana" w:cs="Verdana"/>
      <w:lang w:val="en-US"/>
    </w:rPr>
  </w:style>
  <w:style w:type="paragraph" w:customStyle="1" w:styleId="aff">
    <w:name w:val="Вміст таблиці"/>
    <w:basedOn w:val="a"/>
    <w:uiPriority w:val="99"/>
    <w:rsid w:val="00151B81"/>
    <w:pPr>
      <w:suppressLineNumbers/>
    </w:pPr>
  </w:style>
  <w:style w:type="paragraph" w:customStyle="1" w:styleId="aff0">
    <w:name w:val="Заголовок таблиці"/>
    <w:basedOn w:val="aff"/>
    <w:uiPriority w:val="99"/>
    <w:rsid w:val="00151B81"/>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C3E41-C6C1-4F91-B1CA-3F0B64D54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9</Pages>
  <Words>13390</Words>
  <Characters>7633</Characters>
  <Application>Microsoft Office Word</Application>
  <DocSecurity>0</DocSecurity>
  <Lines>63</Lines>
  <Paragraphs>41</Paragraphs>
  <ScaleCrop>false</ScaleCrop>
  <Company/>
  <LinksUpToDate>false</LinksUpToDate>
  <CharactersWithSpaces>20982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Луцька міська рада</dc:title>
  <dc:subject/>
  <dc:creator>Карчевська Леся</dc:creator>
  <cp:keywords>  </cp:keywords>
  <dc:description/>
  <cp:lastModifiedBy>Lenovo</cp:lastModifiedBy>
  <cp:revision>44</cp:revision>
  <cp:lastPrinted>2021-08-06T09:22:00Z</cp:lastPrinted>
  <dcterms:created xsi:type="dcterms:W3CDTF">1995-11-21T17:41:00Z</dcterms:created>
  <dcterms:modified xsi:type="dcterms:W3CDTF">2021-11-08T14:33:00Z</dcterms:modified>
</cp:coreProperties>
</file>