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7C60" w:rsidRDefault="00262BAE">
      <w:pPr>
        <w:ind w:left="5046"/>
        <w:rPr>
          <w:szCs w:val="28"/>
        </w:rPr>
      </w:pPr>
      <w:r>
        <w:rPr>
          <w:szCs w:val="28"/>
        </w:rPr>
        <w:t>Додаток</w:t>
      </w:r>
    </w:p>
    <w:p w:rsidR="00057C60" w:rsidRDefault="00262BAE">
      <w:pPr>
        <w:ind w:left="5046"/>
        <w:jc w:val="both"/>
        <w:rPr>
          <w:szCs w:val="28"/>
        </w:rPr>
      </w:pPr>
      <w:r>
        <w:rPr>
          <w:szCs w:val="28"/>
        </w:rPr>
        <w:t xml:space="preserve">до рішення виконавчого </w:t>
      </w:r>
      <w:r w:rsidR="00C76067">
        <w:rPr>
          <w:szCs w:val="28"/>
        </w:rPr>
        <w:t>комітету</w:t>
      </w:r>
    </w:p>
    <w:p w:rsidR="00057C60" w:rsidRDefault="00262BAE">
      <w:pPr>
        <w:ind w:left="5046"/>
        <w:jc w:val="both"/>
        <w:rPr>
          <w:szCs w:val="28"/>
        </w:rPr>
      </w:pPr>
      <w:r>
        <w:rPr>
          <w:szCs w:val="28"/>
        </w:rPr>
        <w:t>міської ради</w:t>
      </w:r>
    </w:p>
    <w:p w:rsidR="00057C60" w:rsidRDefault="00262BAE">
      <w:pPr>
        <w:ind w:left="5046"/>
        <w:rPr>
          <w:szCs w:val="28"/>
        </w:rPr>
      </w:pPr>
      <w:r>
        <w:rPr>
          <w:szCs w:val="28"/>
        </w:rPr>
        <w:t>_______________№_______</w:t>
      </w:r>
    </w:p>
    <w:p w:rsidR="00057C60" w:rsidRDefault="00057C60">
      <w:pPr>
        <w:ind w:firstLine="720"/>
        <w:jc w:val="center"/>
        <w:rPr>
          <w:szCs w:val="28"/>
        </w:rPr>
      </w:pPr>
    </w:p>
    <w:p w:rsidR="00C76067" w:rsidRDefault="00C76067">
      <w:pPr>
        <w:ind w:firstLine="720"/>
        <w:jc w:val="center"/>
        <w:rPr>
          <w:szCs w:val="28"/>
        </w:rPr>
      </w:pPr>
    </w:p>
    <w:p w:rsidR="00057C60" w:rsidRDefault="00262BAE" w:rsidP="00C76067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057C60" w:rsidRDefault="00262BAE" w:rsidP="00C76067">
      <w:pPr>
        <w:ind w:right="-1"/>
        <w:jc w:val="center"/>
      </w:pPr>
      <w:r>
        <w:rPr>
          <w:b/>
          <w:szCs w:val="28"/>
        </w:rPr>
        <w:t xml:space="preserve">покращення </w:t>
      </w:r>
      <w:r>
        <w:rPr>
          <w:b/>
          <w:spacing w:val="-6"/>
          <w:szCs w:val="28"/>
        </w:rPr>
        <w:t xml:space="preserve">матеріально-технічного забезпечення військових частин, проведення заходів територіальної оборони та мобілізаційної підготовки </w:t>
      </w:r>
    </w:p>
    <w:p w:rsidR="00057C60" w:rsidRDefault="00262BAE" w:rsidP="00C76067">
      <w:pPr>
        <w:ind w:right="-1"/>
        <w:jc w:val="center"/>
      </w:pPr>
      <w:r>
        <w:rPr>
          <w:b/>
          <w:spacing w:val="-6"/>
          <w:szCs w:val="28"/>
        </w:rPr>
        <w:t>на території Луцької міської територіальної громади на 2022 рік</w:t>
      </w:r>
    </w:p>
    <w:p w:rsidR="00057C60" w:rsidRDefault="00262BAE" w:rsidP="00C76067">
      <w:pPr>
        <w:ind w:right="-1"/>
        <w:jc w:val="center"/>
        <w:rPr>
          <w:szCs w:val="28"/>
        </w:rPr>
      </w:pPr>
      <w:r>
        <w:rPr>
          <w:szCs w:val="28"/>
        </w:rPr>
        <w:t>(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>)</w:t>
      </w:r>
    </w:p>
    <w:p w:rsidR="00057C60" w:rsidRDefault="00057C60">
      <w:pPr>
        <w:jc w:val="center"/>
        <w:rPr>
          <w:b/>
          <w:szCs w:val="28"/>
        </w:rPr>
      </w:pPr>
    </w:p>
    <w:p w:rsidR="00057C60" w:rsidRDefault="00262BAE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057C60" w:rsidRDefault="00057C60">
      <w:pPr>
        <w:jc w:val="center"/>
        <w:rPr>
          <w:b/>
          <w:szCs w:val="28"/>
        </w:rPr>
      </w:pPr>
    </w:p>
    <w:tbl>
      <w:tblPr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30"/>
        <w:gridCol w:w="3868"/>
        <w:gridCol w:w="5007"/>
      </w:tblGrid>
      <w:tr w:rsidR="00057C60" w:rsidTr="00DA148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 w:rsidP="00DA1483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 w:rsidP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057C60" w:rsidRDefault="00057C60">
            <w:pPr>
              <w:rPr>
                <w:szCs w:val="28"/>
              </w:rPr>
            </w:pPr>
          </w:p>
        </w:tc>
      </w:tr>
      <w:tr w:rsidR="00057C60" w:rsidTr="00DA148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DB7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62BAE">
              <w:rPr>
                <w:szCs w:val="28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 w:rsidP="00DA1483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</w:p>
        </w:tc>
      </w:tr>
      <w:tr w:rsidR="00057C60" w:rsidTr="00DA148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DB7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62BAE">
              <w:rPr>
                <w:szCs w:val="28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 w:rsidP="00DA1483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оборонно-мобілізаційної і 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</w:p>
        </w:tc>
      </w:tr>
      <w:tr w:rsidR="00057C60" w:rsidTr="00DA1483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057C60" w:rsidRDefault="00DB7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62BAE">
              <w:rPr>
                <w:szCs w:val="28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057C60" w:rsidRDefault="00262BAE" w:rsidP="00DA1483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057C60" w:rsidRDefault="00057C60" w:rsidP="00DA1483">
            <w:pPr>
              <w:rPr>
                <w:szCs w:val="28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057C60" w:rsidRDefault="00B62C65" w:rsidP="00DB7872">
            <w:pPr>
              <w:jc w:val="both"/>
            </w:pPr>
            <w:r>
              <w:rPr>
                <w:szCs w:val="28"/>
              </w:rPr>
              <w:t>Виконавчий комітет Луцької міської ради, в</w:t>
            </w:r>
            <w:r w:rsidR="00262BAE">
              <w:rPr>
                <w:szCs w:val="28"/>
              </w:rPr>
              <w:t xml:space="preserve">ідділ оборонно-мобілізаційної і </w:t>
            </w:r>
            <w:proofErr w:type="spellStart"/>
            <w:r w:rsidR="00262BAE">
              <w:rPr>
                <w:szCs w:val="28"/>
              </w:rPr>
              <w:t>режимно</w:t>
            </w:r>
            <w:proofErr w:type="spellEnd"/>
            <w:r w:rsidR="00262BAE">
              <w:rPr>
                <w:szCs w:val="28"/>
              </w:rPr>
              <w:t xml:space="preserve">-секретної роботи, 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підтримки, </w:t>
            </w:r>
            <w:r w:rsidR="00262BAE">
              <w:rPr>
                <w:spacing w:val="-8"/>
                <w:szCs w:val="28"/>
              </w:rPr>
              <w:t xml:space="preserve">військові частини </w:t>
            </w:r>
            <w:r w:rsidR="008D000F" w:rsidRPr="00DB7872">
              <w:rPr>
                <w:spacing w:val="-8"/>
                <w:szCs w:val="28"/>
              </w:rPr>
              <w:t xml:space="preserve">А0959, </w:t>
            </w:r>
            <w:r w:rsidR="00A464B3" w:rsidRPr="00DB7872">
              <w:rPr>
                <w:spacing w:val="-8"/>
                <w:szCs w:val="28"/>
              </w:rPr>
              <w:t>А0383,</w:t>
            </w:r>
            <w:r w:rsidR="00DB7872" w:rsidRPr="00DB7872">
              <w:rPr>
                <w:spacing w:val="-8"/>
                <w:szCs w:val="28"/>
              </w:rPr>
              <w:t xml:space="preserve"> А4623-Г,</w:t>
            </w:r>
            <w:r w:rsidR="00926D61">
              <w:rPr>
                <w:spacing w:val="-8"/>
                <w:szCs w:val="28"/>
              </w:rPr>
              <w:t xml:space="preserve"> </w:t>
            </w:r>
            <w:r w:rsidR="00262BAE" w:rsidRPr="00DB7872">
              <w:rPr>
                <w:spacing w:val="-8"/>
                <w:szCs w:val="28"/>
              </w:rPr>
              <w:t>А4554, 1141, 9971, А2466, А7062</w:t>
            </w:r>
          </w:p>
        </w:tc>
      </w:tr>
      <w:tr w:rsidR="00057C60" w:rsidTr="00DA148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DB7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262BAE">
              <w:rPr>
                <w:szCs w:val="28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 w:rsidP="00DA1483">
            <w:pPr>
              <w:rPr>
                <w:szCs w:val="28"/>
              </w:rPr>
            </w:pPr>
            <w:r>
              <w:rPr>
                <w:szCs w:val="28"/>
              </w:rPr>
              <w:t>Термін реалізації Програми</w:t>
            </w:r>
          </w:p>
          <w:p w:rsidR="00057C60" w:rsidRDefault="00057C60" w:rsidP="00DA1483">
            <w:pPr>
              <w:rPr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>
              <w:rPr>
                <w:bCs w:val="0"/>
                <w:iCs/>
                <w:szCs w:val="28"/>
              </w:rPr>
              <w:t xml:space="preserve"> рік</w:t>
            </w:r>
          </w:p>
        </w:tc>
      </w:tr>
      <w:tr w:rsidR="00906285" w:rsidTr="00DA1483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6285" w:rsidRDefault="00906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  <w:p w:rsidR="00906285" w:rsidRDefault="00906285" w:rsidP="00906285">
            <w:pPr>
              <w:snapToGrid w:val="0"/>
              <w:rPr>
                <w:szCs w:val="28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76067" w:rsidRDefault="00906285" w:rsidP="00DA14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</w:t>
            </w:r>
            <w:r w:rsidR="00DA1483">
              <w:rPr>
                <w:color w:val="000000"/>
                <w:szCs w:val="28"/>
              </w:rPr>
              <w:t>бхідних для реалізації Програми</w:t>
            </w:r>
            <w:r w:rsidR="00C76067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всього, </w:t>
            </w:r>
          </w:p>
          <w:p w:rsidR="00906285" w:rsidRDefault="00906285" w:rsidP="00DA14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 тому числі: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06285" w:rsidRDefault="00906285">
            <w:pPr>
              <w:jc w:val="center"/>
            </w:pPr>
            <w:r>
              <w:rPr>
                <w:color w:val="000000"/>
                <w:szCs w:val="28"/>
                <w:shd w:val="clear" w:color="auto" w:fill="FFFFFF"/>
                <w:lang w:val="en-US"/>
              </w:rPr>
              <w:t>700</w:t>
            </w:r>
            <w:proofErr w:type="gramStart"/>
            <w:r>
              <w:rPr>
                <w:color w:val="000000"/>
                <w:szCs w:val="28"/>
                <w:shd w:val="clear" w:color="auto" w:fill="FFFFFF"/>
              </w:rPr>
              <w:t>,0</w:t>
            </w:r>
            <w:proofErr w:type="gramEnd"/>
            <w:r>
              <w:rPr>
                <w:color w:val="000000"/>
                <w:szCs w:val="28"/>
                <w:shd w:val="clear" w:color="auto" w:fill="FFFFFF"/>
              </w:rPr>
              <w:t xml:space="preserve"> т</w:t>
            </w:r>
            <w:r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906285" w:rsidTr="00DA1483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6285" w:rsidRDefault="00906285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6285" w:rsidRDefault="00906285" w:rsidP="00DA14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06285" w:rsidRDefault="00906285">
            <w:pPr>
              <w:jc w:val="center"/>
            </w:pPr>
            <w:r>
              <w:rPr>
                <w:color w:val="000000"/>
                <w:szCs w:val="28"/>
                <w:highlight w:val="white"/>
                <w:lang w:val="en-US"/>
              </w:rPr>
              <w:t>700</w:t>
            </w:r>
            <w:proofErr w:type="gramStart"/>
            <w:r>
              <w:rPr>
                <w:color w:val="000000"/>
                <w:szCs w:val="28"/>
                <w:highlight w:val="white"/>
              </w:rPr>
              <w:t>,0</w:t>
            </w:r>
            <w:proofErr w:type="gramEnd"/>
            <w:r>
              <w:rPr>
                <w:color w:val="000000"/>
                <w:szCs w:val="28"/>
                <w:highlight w:val="white"/>
              </w:rPr>
              <w:t xml:space="preserve"> тис. грн</w:t>
            </w:r>
          </w:p>
          <w:p w:rsidR="00906285" w:rsidRDefault="00906285">
            <w:pPr>
              <w:jc w:val="center"/>
            </w:pPr>
          </w:p>
          <w:p w:rsidR="00906285" w:rsidRDefault="00906285"/>
        </w:tc>
      </w:tr>
    </w:tbl>
    <w:p w:rsidR="00057C60" w:rsidRDefault="00057C60">
      <w:pPr>
        <w:rPr>
          <w:b/>
          <w:bCs w:val="0"/>
          <w:spacing w:val="-2"/>
          <w:sz w:val="24"/>
          <w:szCs w:val="28"/>
          <w:highlight w:val="white"/>
        </w:rPr>
      </w:pPr>
    </w:p>
    <w:p w:rsidR="00906285" w:rsidRDefault="00906285">
      <w:pPr>
        <w:rPr>
          <w:b/>
          <w:bCs w:val="0"/>
          <w:spacing w:val="-2"/>
          <w:sz w:val="24"/>
          <w:szCs w:val="28"/>
          <w:highlight w:val="white"/>
        </w:rPr>
      </w:pPr>
    </w:p>
    <w:p w:rsidR="00906285" w:rsidRDefault="00906285">
      <w:pPr>
        <w:rPr>
          <w:b/>
          <w:bCs w:val="0"/>
          <w:spacing w:val="-2"/>
          <w:sz w:val="24"/>
          <w:szCs w:val="28"/>
          <w:highlight w:val="white"/>
        </w:rPr>
      </w:pPr>
    </w:p>
    <w:p w:rsidR="00906285" w:rsidRDefault="00906285">
      <w:pPr>
        <w:rPr>
          <w:b/>
          <w:bCs w:val="0"/>
          <w:spacing w:val="-2"/>
          <w:sz w:val="24"/>
          <w:szCs w:val="28"/>
          <w:highlight w:val="white"/>
        </w:rPr>
      </w:pPr>
    </w:p>
    <w:p w:rsidR="00906285" w:rsidRDefault="00906285">
      <w:pPr>
        <w:rPr>
          <w:b/>
          <w:bCs w:val="0"/>
          <w:spacing w:val="-2"/>
          <w:sz w:val="24"/>
          <w:szCs w:val="28"/>
          <w:highlight w:val="white"/>
        </w:rPr>
      </w:pPr>
    </w:p>
    <w:p w:rsidR="00057C60" w:rsidRDefault="00906285" w:rsidP="00A0335B">
      <w:pPr>
        <w:jc w:val="center"/>
        <w:rPr>
          <w:b/>
          <w:spacing w:val="-2"/>
          <w:szCs w:val="28"/>
          <w:highlight w:val="white"/>
        </w:rPr>
      </w:pPr>
      <w:r>
        <w:rPr>
          <w:b/>
          <w:spacing w:val="-2"/>
          <w:szCs w:val="28"/>
          <w:highlight w:val="white"/>
        </w:rPr>
        <w:lastRenderedPageBreak/>
        <w:t>1. Аналіз динаміки змін та поточної ситуації</w:t>
      </w:r>
    </w:p>
    <w:p w:rsidR="00057C60" w:rsidRPr="00A0335B" w:rsidRDefault="00057C60">
      <w:pPr>
        <w:ind w:firstLine="680"/>
        <w:rPr>
          <w:b/>
          <w:spacing w:val="-2"/>
          <w:sz w:val="16"/>
          <w:szCs w:val="16"/>
        </w:rPr>
      </w:pPr>
    </w:p>
    <w:p w:rsidR="00057C60" w:rsidRDefault="00262BAE">
      <w:pPr>
        <w:ind w:firstLine="709"/>
        <w:jc w:val="both"/>
        <w:rPr>
          <w:szCs w:val="28"/>
        </w:rPr>
      </w:pPr>
      <w:r>
        <w:rPr>
          <w:szCs w:val="28"/>
        </w:rPr>
        <w:t xml:space="preserve">Загроза територіальній цілісності та незалежності держави вимагають реалізації заходів з підвищення мобілізаційної підготовки, територіальної оборони, </w:t>
      </w:r>
      <w:r w:rsidR="00FF5CAA">
        <w:rPr>
          <w:szCs w:val="28"/>
        </w:rPr>
        <w:t>популяризації</w:t>
      </w:r>
      <w:r w:rsidR="001D3E07">
        <w:rPr>
          <w:szCs w:val="28"/>
        </w:rPr>
        <w:t xml:space="preserve"> військової служби за контрактом</w:t>
      </w:r>
      <w:r w:rsidR="002B5690">
        <w:rPr>
          <w:szCs w:val="28"/>
        </w:rPr>
        <w:t xml:space="preserve"> та </w:t>
      </w:r>
      <w:r w:rsidR="007D7C4D">
        <w:rPr>
          <w:szCs w:val="28"/>
        </w:rPr>
        <w:t xml:space="preserve">служби </w:t>
      </w:r>
      <w:r w:rsidR="00C76067">
        <w:rPr>
          <w:szCs w:val="28"/>
        </w:rPr>
        <w:t xml:space="preserve">у </w:t>
      </w:r>
      <w:r w:rsidR="002B5690">
        <w:rPr>
          <w:szCs w:val="28"/>
        </w:rPr>
        <w:t>військовому резерві</w:t>
      </w:r>
      <w:r w:rsidR="001D3E07">
        <w:rPr>
          <w:szCs w:val="28"/>
        </w:rPr>
        <w:t xml:space="preserve">, </w:t>
      </w:r>
      <w:r>
        <w:rPr>
          <w:szCs w:val="28"/>
        </w:rPr>
        <w:t>покращення матеріально-технічного забезпечення військових частин на території Луцької міської територіальної громади.</w:t>
      </w:r>
    </w:p>
    <w:p w:rsidR="00057C60" w:rsidRDefault="00262BAE">
      <w:pPr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>Програмою передбачено надання матеріальної допомоги для покращення матеріально-технічної бази Луцькому об’єднаному міському територіальному центру комплектування та соціальної підтримки, військовим частинам, які дислокуються на території Луцької міської територіальної громади.</w:t>
      </w:r>
    </w:p>
    <w:p w:rsidR="00A0335B" w:rsidRPr="00C76067" w:rsidRDefault="00A0335B">
      <w:pPr>
        <w:tabs>
          <w:tab w:val="left" w:pos="0"/>
        </w:tabs>
        <w:spacing w:line="200" w:lineRule="atLeast"/>
        <w:jc w:val="center"/>
        <w:rPr>
          <w:szCs w:val="28"/>
          <w:highlight w:val="white"/>
        </w:rPr>
      </w:pPr>
    </w:p>
    <w:p w:rsidR="00057C60" w:rsidRDefault="00262BAE">
      <w:pPr>
        <w:tabs>
          <w:tab w:val="left" w:pos="0"/>
        </w:tabs>
        <w:spacing w:line="200" w:lineRule="atLeast"/>
        <w:jc w:val="center"/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2. Визначення мети </w:t>
      </w:r>
    </w:p>
    <w:p w:rsidR="00057C60" w:rsidRPr="00C76067" w:rsidRDefault="00057C60">
      <w:pPr>
        <w:tabs>
          <w:tab w:val="left" w:pos="0"/>
        </w:tabs>
        <w:spacing w:line="200" w:lineRule="atLeast"/>
        <w:rPr>
          <w:szCs w:val="28"/>
          <w:highlight w:val="white"/>
        </w:rPr>
      </w:pPr>
    </w:p>
    <w:p w:rsidR="00057C60" w:rsidRDefault="00262BAE">
      <w:pPr>
        <w:tabs>
          <w:tab w:val="left" w:pos="0"/>
        </w:tabs>
        <w:spacing w:line="100" w:lineRule="atLeast"/>
        <w:ind w:right="-1" w:firstLine="709"/>
        <w:jc w:val="both"/>
        <w:rPr>
          <w:szCs w:val="28"/>
          <w:shd w:val="clear" w:color="auto" w:fill="FFFFFF"/>
        </w:rPr>
      </w:pPr>
      <w:r>
        <w:rPr>
          <w:iCs/>
          <w:szCs w:val="28"/>
          <w:shd w:val="clear" w:color="auto" w:fill="FFFFFF"/>
        </w:rPr>
        <w:t xml:space="preserve">Основною метою Програми </w:t>
      </w:r>
      <w:r>
        <w:rPr>
          <w:szCs w:val="28"/>
          <w:shd w:val="clear" w:color="auto" w:fill="FFFFFF"/>
        </w:rPr>
        <w:t xml:space="preserve">є виконання повноважень в галузі оборонної роботи, покращення матеріально-технічного забезпечення </w:t>
      </w:r>
      <w:r>
        <w:rPr>
          <w:szCs w:val="28"/>
          <w:highlight w:val="white"/>
          <w:shd w:val="clear" w:color="auto" w:fill="FFFFFF"/>
        </w:rPr>
        <w:t xml:space="preserve">Луцького об’єднаного міського територіального центру </w:t>
      </w:r>
      <w:r>
        <w:rPr>
          <w:szCs w:val="28"/>
          <w:highlight w:val="white"/>
        </w:rPr>
        <w:t>комплектування</w:t>
      </w:r>
      <w:r>
        <w:rPr>
          <w:szCs w:val="28"/>
          <w:highlight w:val="white"/>
          <w:shd w:val="clear" w:color="auto" w:fill="FFFFFF"/>
        </w:rPr>
        <w:t xml:space="preserve"> та соціальної підтримки,</w:t>
      </w:r>
      <w:r>
        <w:rPr>
          <w:szCs w:val="28"/>
          <w:shd w:val="clear" w:color="auto" w:fill="FFFFFF"/>
        </w:rPr>
        <w:t xml:space="preserve"> військових частин, які дислокуються на території Луцької міської територіальної громади</w:t>
      </w:r>
      <w:r w:rsidR="008D000F">
        <w:rPr>
          <w:szCs w:val="28"/>
          <w:shd w:val="clear" w:color="auto" w:fill="FFFFFF"/>
        </w:rPr>
        <w:t>.</w:t>
      </w:r>
    </w:p>
    <w:p w:rsidR="008D000F" w:rsidRPr="007E1260" w:rsidRDefault="008D000F">
      <w:pPr>
        <w:tabs>
          <w:tab w:val="left" w:pos="0"/>
        </w:tabs>
        <w:spacing w:line="100" w:lineRule="atLeast"/>
        <w:ind w:right="-1" w:firstLine="709"/>
        <w:jc w:val="both"/>
        <w:rPr>
          <w:szCs w:val="28"/>
        </w:rPr>
      </w:pPr>
    </w:p>
    <w:p w:rsidR="00057C60" w:rsidRDefault="00262BAE" w:rsidP="00906285">
      <w:pPr>
        <w:jc w:val="center"/>
      </w:pPr>
      <w:r>
        <w:rPr>
          <w:b/>
          <w:szCs w:val="28"/>
          <w:highlight w:val="white"/>
        </w:rPr>
        <w:t>3. </w:t>
      </w:r>
      <w:r w:rsidR="00906285">
        <w:rPr>
          <w:b/>
          <w:szCs w:val="28"/>
        </w:rPr>
        <w:t>Засоби розв’язання проблеми</w:t>
      </w:r>
    </w:p>
    <w:p w:rsidR="00057C60" w:rsidRPr="00C76067" w:rsidRDefault="00057C60">
      <w:pPr>
        <w:rPr>
          <w:szCs w:val="28"/>
          <w:highlight w:val="white"/>
        </w:rPr>
      </w:pPr>
    </w:p>
    <w:p w:rsidR="00057C60" w:rsidRDefault="00262BAE">
      <w:pPr>
        <w:ind w:firstLine="720"/>
        <w:jc w:val="both"/>
      </w:pPr>
      <w:r>
        <w:rPr>
          <w:szCs w:val="28"/>
        </w:rPr>
        <w:t>Реалізація у 2022 році завдань та заходів Програми за рахунок коштів бюджету Луцької міської територіальної громади буде сприяти виконанню повноважень в галузі оборонної роботи у Луцькій міській територіальній громаді, популяризації військової служби за контрактом</w:t>
      </w:r>
      <w:r w:rsidR="00403602">
        <w:rPr>
          <w:szCs w:val="28"/>
        </w:rPr>
        <w:t xml:space="preserve"> та </w:t>
      </w:r>
      <w:r w:rsidR="007D7C4D">
        <w:rPr>
          <w:szCs w:val="28"/>
        </w:rPr>
        <w:t xml:space="preserve">служби </w:t>
      </w:r>
      <w:r w:rsidR="00403602">
        <w:rPr>
          <w:szCs w:val="28"/>
        </w:rPr>
        <w:t>у військовому резерві</w:t>
      </w:r>
      <w:r>
        <w:rPr>
          <w:szCs w:val="28"/>
        </w:rPr>
        <w:t>, покращенню матеріально-технічного забезпечення Луцького об’єднаного міс</w:t>
      </w:r>
      <w:r w:rsidR="008D000F">
        <w:rPr>
          <w:szCs w:val="28"/>
        </w:rPr>
        <w:t xml:space="preserve">ького територіального центру </w:t>
      </w:r>
      <w:r>
        <w:rPr>
          <w:szCs w:val="28"/>
        </w:rPr>
        <w:t>комплектування</w:t>
      </w:r>
      <w:r w:rsidR="008D000F">
        <w:rPr>
          <w:szCs w:val="28"/>
        </w:rPr>
        <w:t xml:space="preserve"> та соціальної підтримки</w:t>
      </w:r>
      <w:r>
        <w:rPr>
          <w:szCs w:val="28"/>
        </w:rPr>
        <w:t xml:space="preserve">, військових частин. </w:t>
      </w:r>
    </w:p>
    <w:p w:rsidR="00057C60" w:rsidRDefault="00262BAE">
      <w:pPr>
        <w:ind w:firstLine="708"/>
        <w:jc w:val="both"/>
      </w:pPr>
      <w:r>
        <w:rPr>
          <w:szCs w:val="28"/>
        </w:rPr>
        <w:t>Фінансування заходів</w:t>
      </w:r>
      <w:r w:rsidR="00C76067">
        <w:rPr>
          <w:szCs w:val="28"/>
        </w:rPr>
        <w:t>,</w:t>
      </w:r>
      <w:r>
        <w:rPr>
          <w:szCs w:val="28"/>
        </w:rPr>
        <w:t xml:space="preserve"> передбачених Програмою</w:t>
      </w:r>
      <w:r w:rsidR="00C76067">
        <w:rPr>
          <w:szCs w:val="28"/>
        </w:rPr>
        <w:t>,</w:t>
      </w:r>
      <w:r>
        <w:rPr>
          <w:szCs w:val="28"/>
        </w:rPr>
        <w:t xml:space="preserve"> здійснюється за рахунок коштів бюджету Луцької міської територіальної громади на 2022 рік (додаток 1 до Програми), відповідно до статті 85</w:t>
      </w:r>
      <w:r w:rsidR="00B62C65">
        <w:rPr>
          <w:szCs w:val="28"/>
        </w:rPr>
        <w:t>, 91</w:t>
      </w:r>
      <w:r>
        <w:rPr>
          <w:szCs w:val="28"/>
        </w:rPr>
        <w:t xml:space="preserve"> Бюджетного Кодексу України.</w:t>
      </w:r>
    </w:p>
    <w:p w:rsidR="00057C60" w:rsidRDefault="00262BAE">
      <w:pPr>
        <w:autoSpaceDE w:val="0"/>
        <w:ind w:firstLine="705"/>
        <w:jc w:val="both"/>
      </w:pPr>
      <w:r>
        <w:rPr>
          <w:color w:val="000000"/>
          <w:szCs w:val="28"/>
          <w:highlight w:val="white"/>
        </w:rPr>
        <w:t xml:space="preserve">Обсяг фінансування Програми може </w:t>
      </w:r>
      <w:proofErr w:type="spellStart"/>
      <w:r>
        <w:rPr>
          <w:color w:val="000000"/>
          <w:szCs w:val="28"/>
          <w:highlight w:val="white"/>
        </w:rPr>
        <w:t>уточнюватись</w:t>
      </w:r>
      <w:proofErr w:type="spellEnd"/>
      <w:r>
        <w:rPr>
          <w:color w:val="000000"/>
          <w:szCs w:val="28"/>
          <w:highlight w:val="white"/>
        </w:rPr>
        <w:t xml:space="preserve"> у процесі реалізації заходів протягом року, шляхом внесення змін до бюджету</w:t>
      </w:r>
      <w:r w:rsidR="00926D61"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>Луцької</w:t>
      </w:r>
      <w:r w:rsidR="008D000F">
        <w:rPr>
          <w:color w:val="000000"/>
          <w:szCs w:val="28"/>
          <w:highlight w:val="white"/>
        </w:rPr>
        <w:t xml:space="preserve"> міської територіальної громади.</w:t>
      </w:r>
    </w:p>
    <w:p w:rsidR="00057C60" w:rsidRPr="00C76067" w:rsidRDefault="00057C60">
      <w:pPr>
        <w:autoSpaceDE w:val="0"/>
        <w:ind w:firstLine="705"/>
        <w:jc w:val="both"/>
        <w:rPr>
          <w:color w:val="000000"/>
          <w:szCs w:val="28"/>
          <w:highlight w:val="white"/>
        </w:rPr>
      </w:pPr>
    </w:p>
    <w:p w:rsidR="00057C60" w:rsidRDefault="00262BAE" w:rsidP="00906285">
      <w:pPr>
        <w:jc w:val="center"/>
        <w:rPr>
          <w:b/>
          <w:szCs w:val="28"/>
        </w:rPr>
      </w:pPr>
      <w:r>
        <w:rPr>
          <w:b/>
          <w:szCs w:val="28"/>
        </w:rPr>
        <w:t>4. Перелік завдань та заходів</w:t>
      </w:r>
      <w:r w:rsidR="00C76067">
        <w:rPr>
          <w:b/>
          <w:szCs w:val="28"/>
        </w:rPr>
        <w:t xml:space="preserve"> Програми</w:t>
      </w:r>
    </w:p>
    <w:p w:rsidR="00057C60" w:rsidRPr="00C76067" w:rsidRDefault="00057C60">
      <w:pPr>
        <w:ind w:firstLine="720"/>
        <w:jc w:val="both"/>
        <w:rPr>
          <w:szCs w:val="28"/>
        </w:rPr>
      </w:pPr>
    </w:p>
    <w:p w:rsidR="00A0335B" w:rsidRDefault="00262BAE">
      <w:pPr>
        <w:ind w:firstLine="720"/>
        <w:jc w:val="both"/>
        <w:rPr>
          <w:szCs w:val="28"/>
        </w:rPr>
      </w:pPr>
      <w:r>
        <w:rPr>
          <w:szCs w:val="28"/>
        </w:rPr>
        <w:t>Перелік завдань Програми</w:t>
      </w:r>
      <w:r w:rsidR="00A0335B">
        <w:rPr>
          <w:szCs w:val="28"/>
        </w:rPr>
        <w:t>:</w:t>
      </w:r>
    </w:p>
    <w:p w:rsidR="00A0335B" w:rsidRDefault="0069462F" w:rsidP="00A0335B">
      <w:pPr>
        <w:ind w:firstLine="720"/>
        <w:jc w:val="both"/>
        <w:rPr>
          <w:szCs w:val="28"/>
        </w:rPr>
      </w:pPr>
      <w:r>
        <w:rPr>
          <w:szCs w:val="28"/>
        </w:rPr>
        <w:t>- </w:t>
      </w:r>
      <w:r w:rsidR="00A0335B">
        <w:rPr>
          <w:szCs w:val="28"/>
        </w:rPr>
        <w:t>в</w:t>
      </w:r>
      <w:r w:rsidR="00A0335B" w:rsidRPr="00A0335B">
        <w:rPr>
          <w:szCs w:val="28"/>
        </w:rPr>
        <w:t>иконання заходів з проведення приписки громадян до призовної дільниці</w:t>
      </w:r>
      <w:r w:rsidR="004C667A">
        <w:rPr>
          <w:szCs w:val="28"/>
        </w:rPr>
        <w:t xml:space="preserve"> Луцького об’єднаного міського територіального центру комплектування  та соціальної підтримки</w:t>
      </w:r>
      <w:r>
        <w:rPr>
          <w:szCs w:val="28"/>
        </w:rPr>
        <w:t>;</w:t>
      </w:r>
    </w:p>
    <w:p w:rsidR="00A0335B" w:rsidRDefault="0069462F" w:rsidP="00A0335B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- </w:t>
      </w:r>
      <w:r w:rsidR="00A0335B">
        <w:rPr>
          <w:szCs w:val="28"/>
        </w:rPr>
        <w:t>в</w:t>
      </w:r>
      <w:r w:rsidR="00A0335B" w:rsidRPr="00A0335B">
        <w:rPr>
          <w:szCs w:val="28"/>
        </w:rPr>
        <w:t>иконання заходів з проведення призову громадян на строкову військову службу</w:t>
      </w:r>
      <w:r>
        <w:rPr>
          <w:szCs w:val="28"/>
        </w:rPr>
        <w:t>;</w:t>
      </w:r>
    </w:p>
    <w:p w:rsidR="00A0335B" w:rsidRDefault="00C76067" w:rsidP="00A0335B">
      <w:pPr>
        <w:ind w:firstLine="708"/>
        <w:jc w:val="both"/>
        <w:rPr>
          <w:szCs w:val="28"/>
        </w:rPr>
      </w:pPr>
      <w:r>
        <w:rPr>
          <w:szCs w:val="28"/>
        </w:rPr>
        <w:t>- </w:t>
      </w:r>
      <w:r w:rsidR="00A0335B">
        <w:rPr>
          <w:szCs w:val="28"/>
        </w:rPr>
        <w:t>п</w:t>
      </w:r>
      <w:r w:rsidR="00A0335B" w:rsidRPr="00A0335B">
        <w:rPr>
          <w:szCs w:val="28"/>
        </w:rPr>
        <w:t>ідвищення рівня боєздатності військовозобов’язаних запасу</w:t>
      </w:r>
      <w:r w:rsidR="0069462F">
        <w:rPr>
          <w:szCs w:val="28"/>
        </w:rPr>
        <w:t>;</w:t>
      </w:r>
    </w:p>
    <w:p w:rsidR="00A0335B" w:rsidRDefault="0069462F" w:rsidP="00A0335B">
      <w:pPr>
        <w:ind w:firstLine="708"/>
        <w:jc w:val="both"/>
        <w:rPr>
          <w:szCs w:val="28"/>
        </w:rPr>
      </w:pPr>
      <w:r>
        <w:rPr>
          <w:szCs w:val="28"/>
        </w:rPr>
        <w:t>- в</w:t>
      </w:r>
      <w:r w:rsidR="00A0335B" w:rsidRPr="00A0335B">
        <w:rPr>
          <w:szCs w:val="28"/>
        </w:rPr>
        <w:t xml:space="preserve">иготовлення методичних матеріалів з питань </w:t>
      </w:r>
      <w:r w:rsidR="00403602" w:rsidRPr="00A0335B">
        <w:rPr>
          <w:szCs w:val="28"/>
        </w:rPr>
        <w:t>ведення військового обліку</w:t>
      </w:r>
      <w:r w:rsidR="00403602">
        <w:rPr>
          <w:szCs w:val="28"/>
        </w:rPr>
        <w:t xml:space="preserve">, </w:t>
      </w:r>
      <w:r w:rsidR="00A0335B" w:rsidRPr="00A0335B">
        <w:rPr>
          <w:szCs w:val="28"/>
        </w:rPr>
        <w:t>популяризації військової служби</w:t>
      </w:r>
      <w:r w:rsidR="00403602">
        <w:rPr>
          <w:szCs w:val="28"/>
        </w:rPr>
        <w:t xml:space="preserve"> за контрактом та </w:t>
      </w:r>
      <w:r w:rsidR="007D7C4D">
        <w:rPr>
          <w:szCs w:val="28"/>
        </w:rPr>
        <w:t xml:space="preserve">служби </w:t>
      </w:r>
      <w:r w:rsidR="00403602">
        <w:rPr>
          <w:szCs w:val="28"/>
        </w:rPr>
        <w:t>у військовому резерві</w:t>
      </w:r>
      <w:r>
        <w:rPr>
          <w:szCs w:val="28"/>
        </w:rPr>
        <w:t>;</w:t>
      </w:r>
    </w:p>
    <w:p w:rsidR="00A0335B" w:rsidRDefault="0069462F" w:rsidP="00A0335B">
      <w:pPr>
        <w:ind w:firstLine="708"/>
        <w:jc w:val="both"/>
        <w:rPr>
          <w:szCs w:val="28"/>
        </w:rPr>
      </w:pPr>
      <w:r>
        <w:rPr>
          <w:szCs w:val="28"/>
        </w:rPr>
        <w:t>- п</w:t>
      </w:r>
      <w:r w:rsidR="00A0335B" w:rsidRPr="00A0335B">
        <w:rPr>
          <w:szCs w:val="28"/>
        </w:rPr>
        <w:t>ідвищення рівня боєздатності</w:t>
      </w:r>
      <w:r w:rsidR="00A0335B">
        <w:rPr>
          <w:szCs w:val="28"/>
        </w:rPr>
        <w:t xml:space="preserve"> військових частин, які дислокуються на території Луцької міської територіальної громади.</w:t>
      </w:r>
    </w:p>
    <w:p w:rsidR="00A0335B" w:rsidRDefault="00A0335B" w:rsidP="00A0335B">
      <w:pPr>
        <w:ind w:firstLine="708"/>
        <w:jc w:val="both"/>
        <w:rPr>
          <w:szCs w:val="28"/>
        </w:rPr>
      </w:pPr>
      <w:r>
        <w:rPr>
          <w:szCs w:val="28"/>
        </w:rPr>
        <w:t>Перелік заходів Програми:</w:t>
      </w:r>
    </w:p>
    <w:p w:rsidR="00403602" w:rsidRDefault="0069462F" w:rsidP="004C667A">
      <w:pPr>
        <w:jc w:val="both"/>
        <w:rPr>
          <w:szCs w:val="28"/>
        </w:rPr>
      </w:pPr>
      <w:r>
        <w:rPr>
          <w:szCs w:val="28"/>
        </w:rPr>
        <w:tab/>
        <w:t>- виготовлення бланків</w:t>
      </w:r>
      <w:r w:rsidR="002B5690">
        <w:rPr>
          <w:szCs w:val="28"/>
        </w:rPr>
        <w:t xml:space="preserve">, </w:t>
      </w:r>
      <w:r>
        <w:rPr>
          <w:szCs w:val="28"/>
        </w:rPr>
        <w:t>журналів, придбання канцелярських товарів</w:t>
      </w:r>
      <w:r w:rsidR="00926D61">
        <w:rPr>
          <w:szCs w:val="28"/>
        </w:rPr>
        <w:t xml:space="preserve"> </w:t>
      </w:r>
      <w:r w:rsidR="00011613">
        <w:rPr>
          <w:szCs w:val="28"/>
        </w:rPr>
        <w:t>і</w:t>
      </w:r>
      <w:r w:rsidR="00C76067">
        <w:rPr>
          <w:szCs w:val="28"/>
        </w:rPr>
        <w:t xml:space="preserve"> </w:t>
      </w:r>
      <w:r w:rsidR="002B5690">
        <w:rPr>
          <w:szCs w:val="28"/>
        </w:rPr>
        <w:t>пального</w:t>
      </w:r>
      <w:r w:rsidR="00926D61">
        <w:rPr>
          <w:szCs w:val="28"/>
        </w:rPr>
        <w:t xml:space="preserve"> </w:t>
      </w:r>
      <w:r>
        <w:rPr>
          <w:szCs w:val="28"/>
        </w:rPr>
        <w:t>для організації та проведення</w:t>
      </w:r>
      <w:r w:rsidR="00403602">
        <w:rPr>
          <w:szCs w:val="28"/>
        </w:rPr>
        <w:t>:</w:t>
      </w:r>
    </w:p>
    <w:p w:rsidR="00403602" w:rsidRDefault="0069462F" w:rsidP="00403602">
      <w:pPr>
        <w:ind w:firstLine="709"/>
        <w:jc w:val="both"/>
        <w:rPr>
          <w:szCs w:val="28"/>
        </w:rPr>
      </w:pPr>
      <w:r>
        <w:rPr>
          <w:szCs w:val="28"/>
        </w:rPr>
        <w:t>приписки громадян до призовної дільниці</w:t>
      </w:r>
      <w:r w:rsidR="00926D61">
        <w:rPr>
          <w:szCs w:val="28"/>
        </w:rPr>
        <w:t xml:space="preserve"> </w:t>
      </w:r>
      <w:r>
        <w:rPr>
          <w:szCs w:val="28"/>
        </w:rPr>
        <w:t>Луцького об’єднаного міського</w:t>
      </w:r>
      <w:r w:rsidR="00926D61">
        <w:rPr>
          <w:szCs w:val="28"/>
        </w:rPr>
        <w:t xml:space="preserve"> </w:t>
      </w:r>
      <w:r>
        <w:rPr>
          <w:szCs w:val="28"/>
        </w:rPr>
        <w:t>територіального центру комплектування та соціальної підтримки</w:t>
      </w:r>
      <w:r w:rsidR="00403602">
        <w:rPr>
          <w:szCs w:val="28"/>
        </w:rPr>
        <w:t>;</w:t>
      </w:r>
    </w:p>
    <w:p w:rsidR="0069462F" w:rsidRDefault="0069462F" w:rsidP="00403602">
      <w:pPr>
        <w:ind w:firstLine="709"/>
        <w:jc w:val="both"/>
        <w:rPr>
          <w:szCs w:val="28"/>
        </w:rPr>
      </w:pPr>
      <w:r>
        <w:rPr>
          <w:szCs w:val="28"/>
        </w:rPr>
        <w:t>проведення чергових призовів громадян на строкову військову службу</w:t>
      </w:r>
      <w:r w:rsidR="002B5690">
        <w:rPr>
          <w:szCs w:val="28"/>
        </w:rPr>
        <w:t xml:space="preserve"> на території Луцької міської територіальної громади</w:t>
      </w:r>
      <w:r>
        <w:rPr>
          <w:szCs w:val="28"/>
        </w:rPr>
        <w:t xml:space="preserve">; </w:t>
      </w:r>
    </w:p>
    <w:p w:rsidR="0069462F" w:rsidRDefault="0069462F" w:rsidP="0069462F">
      <w:pPr>
        <w:jc w:val="both"/>
        <w:rPr>
          <w:szCs w:val="28"/>
        </w:rPr>
      </w:pPr>
      <w:r>
        <w:rPr>
          <w:szCs w:val="28"/>
        </w:rPr>
        <w:tab/>
      </w:r>
      <w:r w:rsidRPr="0069462F">
        <w:rPr>
          <w:szCs w:val="28"/>
        </w:rPr>
        <w:t xml:space="preserve">- організація та проведення навчальних зборів </w:t>
      </w:r>
      <w:r w:rsidR="00FD1600">
        <w:rPr>
          <w:szCs w:val="28"/>
        </w:rPr>
        <w:t>військовозобов’язаних запасу</w:t>
      </w:r>
      <w:r w:rsidRPr="0069462F">
        <w:rPr>
          <w:szCs w:val="28"/>
        </w:rPr>
        <w:t>, придбання матеріальних засобів для їх проведення</w:t>
      </w:r>
      <w:r>
        <w:rPr>
          <w:szCs w:val="28"/>
        </w:rPr>
        <w:t>;</w:t>
      </w:r>
    </w:p>
    <w:p w:rsidR="004C667A" w:rsidRDefault="004C667A" w:rsidP="0069462F">
      <w:pPr>
        <w:jc w:val="both"/>
        <w:rPr>
          <w:szCs w:val="28"/>
        </w:rPr>
      </w:pPr>
      <w:r>
        <w:rPr>
          <w:szCs w:val="28"/>
        </w:rPr>
        <w:tab/>
        <w:t>- п</w:t>
      </w:r>
      <w:r w:rsidRPr="004C667A">
        <w:rPr>
          <w:szCs w:val="28"/>
        </w:rPr>
        <w:t>еревезення військовозобов’язаних</w:t>
      </w:r>
      <w:r w:rsidR="003231CE">
        <w:rPr>
          <w:szCs w:val="28"/>
        </w:rPr>
        <w:t xml:space="preserve"> запасу </w:t>
      </w:r>
      <w:r w:rsidRPr="004C667A">
        <w:rPr>
          <w:szCs w:val="28"/>
        </w:rPr>
        <w:t>на навчальні збори</w:t>
      </w:r>
      <w:r>
        <w:rPr>
          <w:szCs w:val="28"/>
        </w:rPr>
        <w:t>;</w:t>
      </w:r>
    </w:p>
    <w:p w:rsidR="004C667A" w:rsidRDefault="0069462F" w:rsidP="0069462F">
      <w:pPr>
        <w:jc w:val="both"/>
        <w:rPr>
          <w:szCs w:val="28"/>
        </w:rPr>
      </w:pPr>
      <w:r>
        <w:rPr>
          <w:szCs w:val="28"/>
        </w:rPr>
        <w:tab/>
      </w:r>
      <w:r w:rsidRPr="0069462F">
        <w:rPr>
          <w:szCs w:val="28"/>
        </w:rPr>
        <w:t>- виготовлення рекламно-агітаційних матеріалів з питань престижу і популяризації військової служби</w:t>
      </w:r>
      <w:r w:rsidR="00403602">
        <w:rPr>
          <w:szCs w:val="28"/>
        </w:rPr>
        <w:t xml:space="preserve"> за контрактом </w:t>
      </w:r>
      <w:r w:rsidR="00011613">
        <w:rPr>
          <w:szCs w:val="28"/>
        </w:rPr>
        <w:t>та служби у військовому резерві</w:t>
      </w:r>
      <w:r w:rsidRPr="0069462F">
        <w:rPr>
          <w:szCs w:val="28"/>
        </w:rPr>
        <w:t>, ведення військового обліку, заправка оргтехніки та придбання картриджів</w:t>
      </w:r>
      <w:r w:rsidR="00C76067">
        <w:rPr>
          <w:szCs w:val="28"/>
        </w:rPr>
        <w:t>;</w:t>
      </w:r>
    </w:p>
    <w:p w:rsidR="004C667A" w:rsidRDefault="004C667A" w:rsidP="0069462F">
      <w:pPr>
        <w:jc w:val="both"/>
        <w:rPr>
          <w:szCs w:val="28"/>
        </w:rPr>
      </w:pPr>
      <w:r>
        <w:rPr>
          <w:szCs w:val="28"/>
        </w:rPr>
        <w:tab/>
        <w:t>- </w:t>
      </w:r>
      <w:r w:rsidRPr="004C667A">
        <w:rPr>
          <w:szCs w:val="28"/>
        </w:rPr>
        <w:t>закупівля речового майна, придбання ПЕОМ, спортивного обладнання для занять з фізичної підготовки, пально-мастильних матеріалів та інших матеріально-технічних засобів для військових частин</w:t>
      </w:r>
      <w:r>
        <w:rPr>
          <w:szCs w:val="28"/>
        </w:rPr>
        <w:t>, які дислокуються на території Луцької міської територіальної громади.</w:t>
      </w:r>
    </w:p>
    <w:p w:rsidR="004115FC" w:rsidRPr="00C76067" w:rsidRDefault="004115FC" w:rsidP="0069462F">
      <w:pPr>
        <w:jc w:val="both"/>
        <w:rPr>
          <w:szCs w:val="28"/>
        </w:rPr>
      </w:pPr>
    </w:p>
    <w:p w:rsidR="004115FC" w:rsidRPr="00C76067" w:rsidRDefault="00C75059" w:rsidP="004115FC">
      <w:pPr>
        <w:jc w:val="center"/>
        <w:rPr>
          <w:b/>
          <w:szCs w:val="28"/>
        </w:rPr>
      </w:pPr>
      <w:r w:rsidRPr="00C76067">
        <w:rPr>
          <w:b/>
          <w:szCs w:val="28"/>
        </w:rPr>
        <w:t>5. Індикатори (результативні показники)</w:t>
      </w:r>
      <w:r w:rsidR="004115FC" w:rsidRPr="00C76067">
        <w:rPr>
          <w:b/>
          <w:szCs w:val="28"/>
        </w:rPr>
        <w:t xml:space="preserve"> для </w:t>
      </w:r>
    </w:p>
    <w:p w:rsidR="004115FC" w:rsidRPr="00C76067" w:rsidRDefault="004115FC" w:rsidP="004115FC">
      <w:pPr>
        <w:jc w:val="center"/>
        <w:rPr>
          <w:b/>
          <w:szCs w:val="28"/>
        </w:rPr>
      </w:pPr>
      <w:r w:rsidRPr="00C76067">
        <w:rPr>
          <w:b/>
          <w:szCs w:val="28"/>
        </w:rPr>
        <w:t>проведення моніторингу та оцінки виконання Програми</w:t>
      </w:r>
    </w:p>
    <w:p w:rsidR="004115FC" w:rsidRPr="00C76067" w:rsidRDefault="004115FC" w:rsidP="004115FC">
      <w:pPr>
        <w:jc w:val="center"/>
        <w:rPr>
          <w:szCs w:val="28"/>
        </w:rPr>
      </w:pPr>
    </w:p>
    <w:p w:rsidR="004115FC" w:rsidRPr="00C76067" w:rsidRDefault="00D852F1" w:rsidP="004115FC">
      <w:pPr>
        <w:ind w:firstLine="708"/>
        <w:jc w:val="both"/>
        <w:rPr>
          <w:bCs w:val="0"/>
          <w:color w:val="000000"/>
          <w:szCs w:val="28"/>
          <w:shd w:val="clear" w:color="auto" w:fill="FFFFFF"/>
          <w:lang w:eastAsia="ru-RU"/>
        </w:rPr>
      </w:pPr>
      <w:r w:rsidRPr="00C76067">
        <w:rPr>
          <w:bCs w:val="0"/>
          <w:color w:val="000000"/>
          <w:szCs w:val="28"/>
          <w:lang w:eastAsia="ru-RU"/>
        </w:rPr>
        <w:t>Програма сприяє реалізації</w:t>
      </w:r>
      <w:r w:rsidR="00926D61" w:rsidRPr="00C76067">
        <w:rPr>
          <w:bCs w:val="0"/>
          <w:color w:val="000000"/>
          <w:szCs w:val="28"/>
          <w:lang w:eastAsia="ru-RU"/>
        </w:rPr>
        <w:t xml:space="preserve"> </w:t>
      </w:r>
      <w:r w:rsidR="00C00CF7" w:rsidRPr="00C76067">
        <w:rPr>
          <w:bCs w:val="0"/>
          <w:color w:val="000000"/>
          <w:szCs w:val="28"/>
          <w:lang w:eastAsia="ru-RU"/>
        </w:rPr>
        <w:t xml:space="preserve">завдань </w:t>
      </w:r>
      <w:r w:rsidR="004115FC" w:rsidRPr="00C76067">
        <w:rPr>
          <w:bCs w:val="0"/>
          <w:color w:val="000000"/>
          <w:szCs w:val="28"/>
          <w:lang w:eastAsia="ru-RU"/>
        </w:rPr>
        <w:t>у сфері оборони</w:t>
      </w:r>
      <w:r w:rsidR="00C00CF7" w:rsidRPr="00C76067">
        <w:rPr>
          <w:bCs w:val="0"/>
          <w:color w:val="000000"/>
          <w:szCs w:val="28"/>
          <w:lang w:eastAsia="ru-RU"/>
        </w:rPr>
        <w:t xml:space="preserve"> України</w:t>
      </w:r>
      <w:r w:rsidR="004115FC" w:rsidRPr="00C76067">
        <w:rPr>
          <w:bCs w:val="0"/>
          <w:color w:val="000000"/>
          <w:szCs w:val="28"/>
          <w:lang w:eastAsia="ru-RU"/>
        </w:rPr>
        <w:t xml:space="preserve">, підвищення рівня мобілізаційної підготовки, вдосконалення системи військового </w:t>
      </w:r>
      <w:r w:rsidR="00C00CF7" w:rsidRPr="00C76067">
        <w:rPr>
          <w:bCs w:val="0"/>
          <w:color w:val="000000"/>
          <w:szCs w:val="28"/>
          <w:lang w:eastAsia="ru-RU"/>
        </w:rPr>
        <w:t xml:space="preserve">обліку, </w:t>
      </w:r>
      <w:r w:rsidR="004115FC" w:rsidRPr="00C76067">
        <w:rPr>
          <w:bCs w:val="0"/>
          <w:color w:val="000000"/>
          <w:szCs w:val="28"/>
          <w:lang w:eastAsia="ru-RU"/>
        </w:rPr>
        <w:t>проведення приписки громадян до призовної дільниці</w:t>
      </w:r>
      <w:r w:rsidR="00011613" w:rsidRPr="00C76067">
        <w:rPr>
          <w:bCs w:val="0"/>
          <w:color w:val="000000"/>
          <w:szCs w:val="28"/>
          <w:lang w:eastAsia="ru-RU"/>
        </w:rPr>
        <w:t xml:space="preserve"> Луцького об’єднаного міського територіального центру комплектування та соціальної підтримки</w:t>
      </w:r>
      <w:r w:rsidR="004115FC" w:rsidRPr="00C76067">
        <w:rPr>
          <w:bCs w:val="0"/>
          <w:color w:val="000000"/>
          <w:szCs w:val="28"/>
          <w:lang w:eastAsia="ru-RU"/>
        </w:rPr>
        <w:t>, призовів громадян на строкову військову службу</w:t>
      </w:r>
      <w:r w:rsidR="005069D1" w:rsidRPr="00C76067">
        <w:rPr>
          <w:bCs w:val="0"/>
          <w:color w:val="000000"/>
          <w:szCs w:val="28"/>
          <w:lang w:eastAsia="ru-RU"/>
        </w:rPr>
        <w:t xml:space="preserve"> на території Луцької міської територіальної громади</w:t>
      </w:r>
      <w:r w:rsidR="004115FC" w:rsidRPr="00C76067">
        <w:rPr>
          <w:bCs w:val="0"/>
          <w:color w:val="000000"/>
          <w:szCs w:val="28"/>
          <w:lang w:eastAsia="ru-RU"/>
        </w:rPr>
        <w:t>, військову службу за контрактом</w:t>
      </w:r>
      <w:r w:rsidR="00011613" w:rsidRPr="00C76067">
        <w:rPr>
          <w:bCs w:val="0"/>
          <w:color w:val="000000"/>
          <w:szCs w:val="28"/>
          <w:lang w:eastAsia="ru-RU"/>
        </w:rPr>
        <w:t xml:space="preserve"> та </w:t>
      </w:r>
      <w:r w:rsidR="007D7C4D" w:rsidRPr="00C76067">
        <w:rPr>
          <w:bCs w:val="0"/>
          <w:color w:val="000000"/>
          <w:szCs w:val="28"/>
          <w:lang w:eastAsia="ru-RU"/>
        </w:rPr>
        <w:t xml:space="preserve">службу </w:t>
      </w:r>
      <w:r w:rsidR="00011613" w:rsidRPr="00C76067">
        <w:rPr>
          <w:bCs w:val="0"/>
          <w:color w:val="000000"/>
          <w:szCs w:val="28"/>
          <w:lang w:eastAsia="ru-RU"/>
        </w:rPr>
        <w:t>у військовому резерві</w:t>
      </w:r>
      <w:r w:rsidR="004115FC" w:rsidRPr="00C76067">
        <w:rPr>
          <w:bCs w:val="0"/>
          <w:color w:val="000000"/>
          <w:szCs w:val="28"/>
          <w:lang w:eastAsia="ru-RU"/>
        </w:rPr>
        <w:t xml:space="preserve">, </w:t>
      </w:r>
      <w:r w:rsidR="005069D1" w:rsidRPr="00C76067">
        <w:rPr>
          <w:bCs w:val="0"/>
          <w:color w:val="000000"/>
          <w:szCs w:val="28"/>
          <w:lang w:eastAsia="ru-RU"/>
        </w:rPr>
        <w:t>проведення</w:t>
      </w:r>
      <w:r w:rsidR="004115FC" w:rsidRPr="00C76067">
        <w:rPr>
          <w:bCs w:val="0"/>
          <w:color w:val="000000"/>
          <w:szCs w:val="28"/>
          <w:lang w:eastAsia="ru-RU"/>
        </w:rPr>
        <w:t xml:space="preserve"> навчання </w:t>
      </w:r>
      <w:r w:rsidR="005069D1" w:rsidRPr="00C76067">
        <w:rPr>
          <w:bCs w:val="0"/>
          <w:color w:val="000000"/>
          <w:szCs w:val="28"/>
          <w:lang w:eastAsia="ru-RU"/>
        </w:rPr>
        <w:t xml:space="preserve">військовозобов’язаних </w:t>
      </w:r>
      <w:r w:rsidR="00FD1600" w:rsidRPr="00C76067">
        <w:rPr>
          <w:bCs w:val="0"/>
          <w:color w:val="000000"/>
          <w:szCs w:val="28"/>
          <w:lang w:eastAsia="ru-RU"/>
        </w:rPr>
        <w:t>запасу</w:t>
      </w:r>
      <w:r w:rsidR="005069D1" w:rsidRPr="00C76067">
        <w:rPr>
          <w:bCs w:val="0"/>
          <w:color w:val="000000"/>
          <w:szCs w:val="28"/>
          <w:lang w:eastAsia="ru-RU"/>
        </w:rPr>
        <w:t>.</w:t>
      </w:r>
    </w:p>
    <w:p w:rsidR="00C75059" w:rsidRPr="00C76067" w:rsidRDefault="00C75059">
      <w:pPr>
        <w:jc w:val="center"/>
        <w:rPr>
          <w:szCs w:val="28"/>
        </w:rPr>
      </w:pPr>
    </w:p>
    <w:p w:rsidR="00057C60" w:rsidRPr="00C76067" w:rsidRDefault="004115FC">
      <w:pPr>
        <w:jc w:val="center"/>
        <w:rPr>
          <w:b/>
          <w:szCs w:val="28"/>
        </w:rPr>
      </w:pPr>
      <w:r w:rsidRPr="00C76067">
        <w:rPr>
          <w:b/>
          <w:szCs w:val="28"/>
        </w:rPr>
        <w:t>6</w:t>
      </w:r>
      <w:r w:rsidR="00262BAE" w:rsidRPr="00C76067">
        <w:rPr>
          <w:b/>
          <w:szCs w:val="28"/>
        </w:rPr>
        <w:t>. Координація та контроль за ходом виконання Програми</w:t>
      </w:r>
    </w:p>
    <w:p w:rsidR="00403602" w:rsidRPr="00C76067" w:rsidRDefault="00403602">
      <w:pPr>
        <w:jc w:val="center"/>
        <w:rPr>
          <w:szCs w:val="28"/>
        </w:rPr>
      </w:pPr>
    </w:p>
    <w:p w:rsidR="00057C60" w:rsidRDefault="00262BAE">
      <w:pPr>
        <w:ind w:firstLine="720"/>
        <w:jc w:val="both"/>
        <w:rPr>
          <w:szCs w:val="28"/>
        </w:rPr>
      </w:pPr>
      <w:r>
        <w:rPr>
          <w:szCs w:val="28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057C60" w:rsidRDefault="00262BAE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Контроль за виконанням заходів Програми здійснює відділ оборонно-мобілізаційної і </w:t>
      </w:r>
      <w:proofErr w:type="spellStart"/>
      <w:r>
        <w:rPr>
          <w:szCs w:val="28"/>
        </w:rPr>
        <w:t>режимно</w:t>
      </w:r>
      <w:proofErr w:type="spellEnd"/>
      <w:r>
        <w:rPr>
          <w:szCs w:val="28"/>
        </w:rPr>
        <w:t xml:space="preserve">-секретної роботи та постійна комісія міської ради з питань планування соціально-економічного розвитку, бюджету та фінансів. </w:t>
      </w:r>
    </w:p>
    <w:p w:rsidR="00057C60" w:rsidRDefault="00262BAE">
      <w:pPr>
        <w:jc w:val="both"/>
        <w:rPr>
          <w:szCs w:val="28"/>
        </w:rPr>
      </w:pPr>
      <w:r>
        <w:rPr>
          <w:szCs w:val="28"/>
        </w:rPr>
        <w:tab/>
        <w:t xml:space="preserve">Відділ оборонно-мобілізаційної і </w:t>
      </w:r>
      <w:proofErr w:type="spellStart"/>
      <w:r>
        <w:rPr>
          <w:szCs w:val="28"/>
        </w:rPr>
        <w:t>режимно</w:t>
      </w:r>
      <w:proofErr w:type="spellEnd"/>
      <w:r>
        <w:rPr>
          <w:szCs w:val="28"/>
        </w:rPr>
        <w:t>-секретної роботи про виконання заходів Програми звітує на вимогу вище вказаної комісії.</w:t>
      </w:r>
    </w:p>
    <w:p w:rsidR="00057C60" w:rsidRDefault="00057C60">
      <w:pPr>
        <w:jc w:val="both"/>
        <w:rPr>
          <w:szCs w:val="28"/>
        </w:rPr>
      </w:pPr>
    </w:p>
    <w:p w:rsidR="00057C60" w:rsidRDefault="00057C60">
      <w:pPr>
        <w:jc w:val="both"/>
        <w:rPr>
          <w:szCs w:val="28"/>
        </w:rPr>
      </w:pPr>
    </w:p>
    <w:p w:rsidR="00057C60" w:rsidRDefault="00057C60">
      <w:pPr>
        <w:jc w:val="both"/>
        <w:rPr>
          <w:szCs w:val="28"/>
        </w:rPr>
      </w:pPr>
    </w:p>
    <w:p w:rsidR="00057C60" w:rsidRDefault="00262BAE">
      <w:pPr>
        <w:rPr>
          <w:szCs w:val="28"/>
        </w:rPr>
      </w:pPr>
      <w:r>
        <w:rPr>
          <w:szCs w:val="28"/>
        </w:rPr>
        <w:t>Заступник міського голови,</w:t>
      </w:r>
    </w:p>
    <w:p w:rsidR="00057C60" w:rsidRDefault="00262BAE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 w:rsidR="00C76067">
        <w:rPr>
          <w:szCs w:val="28"/>
        </w:rPr>
        <w:tab/>
      </w:r>
      <w:r w:rsidR="00C76067">
        <w:rPr>
          <w:szCs w:val="28"/>
        </w:rPr>
        <w:tab/>
      </w:r>
      <w:r w:rsidR="00C76067">
        <w:rPr>
          <w:szCs w:val="28"/>
        </w:rPr>
        <w:tab/>
      </w:r>
      <w:r w:rsidR="00C76067">
        <w:rPr>
          <w:szCs w:val="28"/>
        </w:rPr>
        <w:tab/>
      </w:r>
      <w:r w:rsidR="00C76067">
        <w:rPr>
          <w:szCs w:val="28"/>
        </w:rPr>
        <w:tab/>
      </w:r>
      <w:r>
        <w:rPr>
          <w:szCs w:val="28"/>
        </w:rPr>
        <w:t>Юрій ВЕРБИЧ</w:t>
      </w:r>
    </w:p>
    <w:p w:rsidR="00057C60" w:rsidRDefault="00057C60">
      <w:pPr>
        <w:jc w:val="both"/>
        <w:rPr>
          <w:szCs w:val="28"/>
        </w:rPr>
      </w:pPr>
    </w:p>
    <w:p w:rsidR="00057C60" w:rsidRDefault="00057C60">
      <w:pPr>
        <w:rPr>
          <w:szCs w:val="28"/>
        </w:rPr>
      </w:pPr>
    </w:p>
    <w:p w:rsidR="00057C60" w:rsidRDefault="0041663D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 w:rsidR="00262BAE">
        <w:rPr>
          <w:sz w:val="24"/>
        </w:rPr>
        <w:t xml:space="preserve"> 777 913</w:t>
      </w:r>
    </w:p>
    <w:p w:rsidR="00057C60" w:rsidRDefault="00262BAE">
      <w:pPr>
        <w:jc w:val="center"/>
        <w:rPr>
          <w:sz w:val="24"/>
        </w:rPr>
      </w:pPr>
      <w:r>
        <w:br w:type="page"/>
      </w:r>
    </w:p>
    <w:p w:rsidR="00057C60" w:rsidRDefault="00262BAE">
      <w:pPr>
        <w:ind w:left="4678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lastRenderedPageBreak/>
        <w:t xml:space="preserve">Додаток 1 </w:t>
      </w:r>
    </w:p>
    <w:p w:rsidR="00057C60" w:rsidRDefault="00262BAE" w:rsidP="00C76067">
      <w:pPr>
        <w:ind w:left="4678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 Програми </w:t>
      </w:r>
      <w:r>
        <w:rPr>
          <w:color w:val="000000"/>
          <w:szCs w:val="28"/>
        </w:rPr>
        <w:t xml:space="preserve">покращення </w:t>
      </w:r>
      <w:r>
        <w:rPr>
          <w:szCs w:val="28"/>
        </w:rPr>
        <w:t>матеріально-технічного забезпечення</w:t>
      </w:r>
      <w:r w:rsidR="00C76067">
        <w:rPr>
          <w:szCs w:val="28"/>
        </w:rPr>
        <w:t xml:space="preserve"> </w:t>
      </w:r>
      <w:r>
        <w:rPr>
          <w:szCs w:val="28"/>
        </w:rPr>
        <w:t>військових ч</w:t>
      </w:r>
      <w:r>
        <w:rPr>
          <w:color w:val="000000"/>
          <w:szCs w:val="28"/>
          <w:highlight w:val="white"/>
        </w:rPr>
        <w:t>астин, проведення</w:t>
      </w:r>
      <w:r w:rsidR="000047D0"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>заходів територіальної оборони та мобілізаційної підготовки на території Луцької міської територіальної громади на 202</w:t>
      </w:r>
      <w:r w:rsidR="00350ECD">
        <w:rPr>
          <w:color w:val="000000"/>
          <w:szCs w:val="28"/>
          <w:highlight w:val="white"/>
        </w:rPr>
        <w:t>2</w:t>
      </w:r>
      <w:r>
        <w:rPr>
          <w:color w:val="000000"/>
          <w:szCs w:val="28"/>
          <w:highlight w:val="white"/>
        </w:rPr>
        <w:t xml:space="preserve"> рік</w:t>
      </w:r>
    </w:p>
    <w:p w:rsidR="00057C60" w:rsidRDefault="00057C60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057C60" w:rsidRDefault="00057C60">
      <w:pPr>
        <w:jc w:val="center"/>
        <w:rPr>
          <w:color w:val="000000"/>
          <w:szCs w:val="28"/>
          <w:highlight w:val="white"/>
        </w:rPr>
      </w:pPr>
    </w:p>
    <w:p w:rsidR="00057C60" w:rsidRDefault="00262BAE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:rsidR="00057C60" w:rsidRDefault="00262BAE">
      <w:pPr>
        <w:pStyle w:val="ae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</w:t>
      </w:r>
    </w:p>
    <w:p w:rsidR="00686FE7" w:rsidRDefault="00262BAE">
      <w:pPr>
        <w:pStyle w:val="ae"/>
        <w:spacing w:line="200" w:lineRule="atLeast"/>
        <w:ind w:firstLine="0"/>
        <w:jc w:val="center"/>
        <w:rPr>
          <w:color w:val="000000"/>
          <w:szCs w:val="28"/>
          <w:highlight w:val="white"/>
        </w:rPr>
      </w:pPr>
      <w:r>
        <w:rPr>
          <w:szCs w:val="28"/>
        </w:rPr>
        <w:t xml:space="preserve">військових частин, </w:t>
      </w:r>
      <w:r>
        <w:rPr>
          <w:color w:val="000000"/>
          <w:szCs w:val="28"/>
          <w:highlight w:val="white"/>
        </w:rPr>
        <w:t xml:space="preserve">проведення заходів територіальної оборони </w:t>
      </w:r>
    </w:p>
    <w:p w:rsidR="00057C60" w:rsidRDefault="00262BAE">
      <w:pPr>
        <w:pStyle w:val="ae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та мобілізаційної підготовки на території Луцької міської територіальної </w:t>
      </w:r>
      <w:r>
        <w:rPr>
          <w:szCs w:val="28"/>
        </w:rPr>
        <w:t>громади на 202</w:t>
      </w:r>
      <w:r w:rsidR="00350ECD">
        <w:rPr>
          <w:szCs w:val="28"/>
        </w:rPr>
        <w:t>2</w:t>
      </w:r>
      <w:r>
        <w:rPr>
          <w:szCs w:val="28"/>
        </w:rPr>
        <w:t xml:space="preserve"> рік</w:t>
      </w:r>
    </w:p>
    <w:p w:rsidR="00057C60" w:rsidRDefault="00057C60">
      <w:pPr>
        <w:ind w:right="18" w:firstLine="7930"/>
        <w:jc w:val="center"/>
        <w:rPr>
          <w:color w:val="000000"/>
          <w:szCs w:val="28"/>
          <w:highlight w:val="white"/>
        </w:rPr>
      </w:pPr>
    </w:p>
    <w:tbl>
      <w:tblPr>
        <w:tblW w:w="9910" w:type="dxa"/>
        <w:tblInd w:w="-33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92"/>
        <w:gridCol w:w="2805"/>
        <w:gridCol w:w="1136"/>
        <w:gridCol w:w="1199"/>
        <w:gridCol w:w="1242"/>
        <w:gridCol w:w="1130"/>
        <w:gridCol w:w="1806"/>
      </w:tblGrid>
      <w:tr w:rsidR="00DA1483" w:rsidTr="00DA1483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 w:rsidP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</w:t>
            </w:r>
          </w:p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планується залучити на виконання Програми, за джерелами фінансування,</w:t>
            </w:r>
          </w:p>
          <w:p w:rsidR="00DA1483" w:rsidRDefault="00DA1483" w:rsidP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тис. грн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Pr="00DA1483" w:rsidRDefault="00DA1483" w:rsidP="00DA1483">
            <w:pPr>
              <w:snapToGrid w:val="0"/>
              <w:jc w:val="center"/>
              <w:rPr>
                <w:szCs w:val="28"/>
                <w:lang w:val="en-US"/>
              </w:rPr>
            </w:pPr>
            <w:r w:rsidRPr="00DA1483">
              <w:rPr>
                <w:szCs w:val="28"/>
              </w:rPr>
              <w:t>Етапи виконання Програми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Загальний</w:t>
            </w:r>
          </w:p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 xml:space="preserve">обсяг </w:t>
            </w:r>
            <w:proofErr w:type="spellStart"/>
            <w:r w:rsidRPr="00DA1483">
              <w:rPr>
                <w:szCs w:val="28"/>
              </w:rPr>
              <w:t>фінансу-вання</w:t>
            </w:r>
            <w:proofErr w:type="spellEnd"/>
            <w:r w:rsidRPr="00DA1483">
              <w:rPr>
                <w:szCs w:val="28"/>
              </w:rPr>
              <w:t>,</w:t>
            </w:r>
          </w:p>
          <w:p w:rsidR="00DA1483" w:rsidRDefault="00DA1483" w:rsidP="00DA1483">
            <w:pPr>
              <w:jc w:val="center"/>
              <w:rPr>
                <w:sz w:val="27"/>
                <w:szCs w:val="27"/>
              </w:rPr>
            </w:pPr>
            <w:r w:rsidRPr="00DA1483">
              <w:rPr>
                <w:szCs w:val="28"/>
              </w:rPr>
              <w:t>тис. грн</w:t>
            </w:r>
          </w:p>
        </w:tc>
      </w:tr>
      <w:tr w:rsidR="00DA1483" w:rsidTr="00DA1483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І</w:t>
            </w:r>
          </w:p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квартал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ІІ</w:t>
            </w:r>
          </w:p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квартал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ІІІ</w:t>
            </w:r>
          </w:p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квартал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Pr="00686FE7" w:rsidRDefault="00DA1483" w:rsidP="00686FE7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І</w:t>
            </w:r>
            <w:r w:rsidRPr="00DA1483">
              <w:rPr>
                <w:szCs w:val="28"/>
                <w:lang w:val="en-US"/>
              </w:rPr>
              <w:t>V</w:t>
            </w:r>
            <w:r w:rsidR="00686FE7">
              <w:rPr>
                <w:szCs w:val="28"/>
              </w:rPr>
              <w:t xml:space="preserve"> квартал</w:t>
            </w: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 w:val="27"/>
                <w:szCs w:val="27"/>
              </w:rPr>
            </w:pPr>
          </w:p>
        </w:tc>
      </w:tr>
      <w:tr w:rsidR="00DA1483" w:rsidTr="00DA1483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rPr>
                <w:szCs w:val="28"/>
              </w:rPr>
            </w:pPr>
            <w:r>
              <w:rPr>
                <w:szCs w:val="28"/>
              </w:rPr>
              <w:t>Обсяг фінансових ресурсів всього,</w:t>
            </w:r>
          </w:p>
          <w:p w:rsidR="00DA1483" w:rsidRDefault="00DA1483">
            <w:pPr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</w:pPr>
            <w:r>
              <w:t>700,0</w:t>
            </w:r>
          </w:p>
        </w:tc>
      </w:tr>
      <w:tr w:rsidR="00DA1483" w:rsidTr="00DA1483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A1483" w:rsidRDefault="00DA148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686FE7">
            <w:pPr>
              <w:rPr>
                <w:szCs w:val="28"/>
              </w:rPr>
            </w:pPr>
            <w:r>
              <w:rPr>
                <w:szCs w:val="28"/>
              </w:rPr>
              <w:t xml:space="preserve">коштів </w:t>
            </w:r>
            <w:r w:rsidR="00DA1483">
              <w:rPr>
                <w:szCs w:val="28"/>
              </w:rPr>
              <w:t>бюджет</w:t>
            </w:r>
            <w:r>
              <w:rPr>
                <w:szCs w:val="28"/>
              </w:rPr>
              <w:t>у</w:t>
            </w:r>
            <w:r w:rsidR="00DA1483">
              <w:rPr>
                <w:szCs w:val="28"/>
              </w:rPr>
              <w:t xml:space="preserve"> Луцької міської територіальної громади 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</w:pPr>
            <w:r>
              <w:t>700,0</w:t>
            </w:r>
          </w:p>
        </w:tc>
      </w:tr>
    </w:tbl>
    <w:p w:rsidR="00057C60" w:rsidRDefault="00057C60">
      <w:pPr>
        <w:rPr>
          <w:color w:val="000000"/>
          <w:szCs w:val="28"/>
          <w:highlight w:val="white"/>
        </w:rPr>
      </w:pPr>
    </w:p>
    <w:p w:rsidR="00057C60" w:rsidRDefault="00057C60">
      <w:pPr>
        <w:rPr>
          <w:color w:val="000000"/>
          <w:szCs w:val="28"/>
          <w:highlight w:val="white"/>
        </w:rPr>
      </w:pPr>
    </w:p>
    <w:p w:rsidR="00DA1483" w:rsidRDefault="00DA1483">
      <w:pPr>
        <w:rPr>
          <w:color w:val="000000"/>
          <w:szCs w:val="28"/>
          <w:highlight w:val="white"/>
        </w:rPr>
      </w:pPr>
    </w:p>
    <w:p w:rsidR="00057C60" w:rsidRDefault="0041663D">
      <w:pPr>
        <w:ind w:left="-227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 w:rsidR="00262BAE">
        <w:rPr>
          <w:sz w:val="24"/>
          <w:highlight w:val="white"/>
        </w:rPr>
        <w:t xml:space="preserve"> 777 913</w:t>
      </w:r>
    </w:p>
    <w:p w:rsidR="00057C60" w:rsidRDefault="00057C60">
      <w:pPr>
        <w:rPr>
          <w:sz w:val="24"/>
          <w:highlight w:val="white"/>
        </w:rPr>
        <w:sectPr w:rsidR="00057C60">
          <w:headerReference w:type="default" r:id="rId9"/>
          <w:headerReference w:type="first" r:id="rId10"/>
          <w:pgSz w:w="11906" w:h="16838"/>
          <w:pgMar w:top="623" w:right="567" w:bottom="1418" w:left="1985" w:header="567" w:footer="0" w:gutter="0"/>
          <w:pgNumType w:start="2"/>
          <w:cols w:space="720"/>
          <w:formProt w:val="0"/>
          <w:titlePg/>
          <w:docGrid w:linePitch="360"/>
        </w:sectPr>
      </w:pPr>
    </w:p>
    <w:p w:rsidR="00902541" w:rsidRDefault="00902541">
      <w:pPr>
        <w:ind w:left="9071"/>
        <w:jc w:val="both"/>
        <w:rPr>
          <w:color w:val="000000"/>
          <w:szCs w:val="28"/>
          <w:highlight w:val="white"/>
        </w:rPr>
      </w:pPr>
    </w:p>
    <w:p w:rsidR="00057C60" w:rsidRDefault="006B2AC1">
      <w:pPr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Д</w:t>
      </w:r>
      <w:r w:rsidR="00262BAE">
        <w:rPr>
          <w:color w:val="000000"/>
          <w:szCs w:val="28"/>
          <w:highlight w:val="white"/>
        </w:rPr>
        <w:t xml:space="preserve">одаток 2 </w:t>
      </w:r>
    </w:p>
    <w:p w:rsidR="00057C60" w:rsidRDefault="00262BAE" w:rsidP="00686FE7">
      <w:pPr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  <w:r>
        <w:rPr>
          <w:szCs w:val="28"/>
        </w:rPr>
        <w:t>технічного забезпечення військових частин</w:t>
      </w:r>
      <w:r w:rsidR="00686FE7">
        <w:rPr>
          <w:szCs w:val="28"/>
        </w:rPr>
        <w:t xml:space="preserve"> </w:t>
      </w:r>
      <w:r>
        <w:rPr>
          <w:szCs w:val="28"/>
        </w:rPr>
        <w:t>п</w:t>
      </w:r>
      <w:r>
        <w:rPr>
          <w:color w:val="000000"/>
          <w:szCs w:val="28"/>
          <w:highlight w:val="white"/>
        </w:rPr>
        <w:t>роведення заходів територіальної оборони</w:t>
      </w:r>
      <w:r w:rsidR="00686FE7"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>та мобілізаційної підготовки на території</w:t>
      </w:r>
      <w:r w:rsidR="00686FE7"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>Луцької міської територіальної громади на 202</w:t>
      </w:r>
      <w:r w:rsidR="00350ECD">
        <w:rPr>
          <w:color w:val="000000"/>
          <w:szCs w:val="28"/>
          <w:highlight w:val="white"/>
        </w:rPr>
        <w:t>2</w:t>
      </w:r>
      <w:r>
        <w:rPr>
          <w:color w:val="000000"/>
          <w:szCs w:val="28"/>
          <w:highlight w:val="white"/>
        </w:rPr>
        <w:t xml:space="preserve"> рік</w:t>
      </w:r>
    </w:p>
    <w:p w:rsidR="00057C60" w:rsidRPr="009B2E52" w:rsidRDefault="00057C60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13365E" w:rsidRDefault="0013365E" w:rsidP="00686FE7">
      <w:pPr>
        <w:pStyle w:val="ae"/>
        <w:spacing w:line="200" w:lineRule="atLeast"/>
        <w:ind w:firstLine="0"/>
        <w:rPr>
          <w:sz w:val="16"/>
          <w:szCs w:val="16"/>
        </w:rPr>
      </w:pPr>
    </w:p>
    <w:p w:rsidR="00686FE7" w:rsidRPr="0013365E" w:rsidRDefault="00686FE7" w:rsidP="00686FE7">
      <w:pPr>
        <w:pStyle w:val="ae"/>
        <w:spacing w:line="200" w:lineRule="atLeast"/>
        <w:ind w:firstLine="0"/>
        <w:rPr>
          <w:sz w:val="16"/>
          <w:szCs w:val="16"/>
        </w:rPr>
      </w:pPr>
    </w:p>
    <w:p w:rsidR="00902541" w:rsidRDefault="0013365E">
      <w:pPr>
        <w:pStyle w:val="ae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Перелік завдань, заходів та результативні показники</w:t>
      </w:r>
    </w:p>
    <w:p w:rsidR="00902541" w:rsidRDefault="00262BAE">
      <w:pPr>
        <w:pStyle w:val="ae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Програми</w:t>
      </w:r>
      <w:r w:rsidR="000047D0">
        <w:rPr>
          <w:szCs w:val="28"/>
        </w:rPr>
        <w:t xml:space="preserve">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902541" w:rsidRDefault="00262BAE">
      <w:pPr>
        <w:pStyle w:val="ae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проведення заходів територіальної оборони та мобілізаційної  підготовки на території </w:t>
      </w:r>
    </w:p>
    <w:p w:rsidR="00D40600" w:rsidRDefault="00262BAE">
      <w:pPr>
        <w:pStyle w:val="ae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Луцької місько</w:t>
      </w:r>
      <w:r w:rsidR="00FC4C66">
        <w:rPr>
          <w:szCs w:val="28"/>
        </w:rPr>
        <w:t>ї територіальної громади на 2022</w:t>
      </w:r>
      <w:r>
        <w:rPr>
          <w:szCs w:val="28"/>
        </w:rPr>
        <w:t xml:space="preserve"> рік</w:t>
      </w:r>
    </w:p>
    <w:p w:rsidR="00902541" w:rsidRDefault="00902541">
      <w:pPr>
        <w:pStyle w:val="ae"/>
        <w:spacing w:line="200" w:lineRule="atLeast"/>
        <w:ind w:firstLine="705"/>
        <w:jc w:val="center"/>
        <w:rPr>
          <w:szCs w:val="28"/>
        </w:rPr>
      </w:pPr>
    </w:p>
    <w:tbl>
      <w:tblPr>
        <w:tblW w:w="1599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5245"/>
        <w:gridCol w:w="1417"/>
        <w:gridCol w:w="1276"/>
        <w:gridCol w:w="1438"/>
        <w:gridCol w:w="1397"/>
        <w:gridCol w:w="2530"/>
      </w:tblGrid>
      <w:tr w:rsidR="00730502" w:rsidTr="00730502">
        <w:trPr>
          <w:cantSplit/>
          <w:trHeight w:val="47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 w:rsidP="00686FE7">
            <w:pPr>
              <w:ind w:left="-10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730502" w:rsidRDefault="00730502" w:rsidP="00686FE7">
            <w:pPr>
              <w:ind w:left="-10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 </w:t>
            </w:r>
          </w:p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завдання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 w:rsidP="00686F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</w:t>
            </w:r>
            <w:r w:rsidR="00686FE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 w:rsidP="00730502">
            <w:pPr>
              <w:ind w:left="72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Pr="00686FE7" w:rsidRDefault="00730502" w:rsidP="00686FE7">
            <w:pPr>
              <w:ind w:left="-103" w:right="-108"/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Термін</w:t>
            </w:r>
          </w:p>
          <w:p w:rsidR="00730502" w:rsidRDefault="00686FE7" w:rsidP="00686FE7">
            <w:pPr>
              <w:ind w:left="-103" w:right="-108"/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виконан</w:t>
            </w:r>
            <w:r>
              <w:rPr>
                <w:sz w:val="26"/>
                <w:szCs w:val="26"/>
              </w:rPr>
              <w:t>ня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Результативні </w:t>
            </w:r>
            <w:r w:rsidR="0013365E">
              <w:rPr>
                <w:sz w:val="26"/>
                <w:szCs w:val="26"/>
              </w:rPr>
              <w:t>показники</w:t>
            </w:r>
          </w:p>
        </w:tc>
      </w:tr>
      <w:tr w:rsidR="00730502" w:rsidTr="00730502">
        <w:trPr>
          <w:cantSplit/>
          <w:trHeight w:val="152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>
            <w:pPr>
              <w:ind w:left="72" w:hanging="7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5A20A0" w:rsidP="00686F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686FE7">
              <w:rPr>
                <w:sz w:val="26"/>
                <w:szCs w:val="26"/>
              </w:rPr>
              <w:t>жерела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686F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30502">
              <w:rPr>
                <w:sz w:val="26"/>
                <w:szCs w:val="26"/>
              </w:rPr>
              <w:t>бсяги</w:t>
            </w:r>
            <w:r>
              <w:rPr>
                <w:sz w:val="26"/>
                <w:szCs w:val="26"/>
              </w:rPr>
              <w:t>,</w:t>
            </w:r>
          </w:p>
          <w:p w:rsidR="00730502" w:rsidRDefault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>
            <w:pPr>
              <w:jc w:val="center"/>
              <w:rPr>
                <w:sz w:val="26"/>
                <w:szCs w:val="26"/>
              </w:rPr>
            </w:pPr>
          </w:p>
        </w:tc>
      </w:tr>
      <w:tr w:rsidR="00902541" w:rsidTr="007305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ind w:right="-59"/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ind w:right="-108"/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7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ind w:left="-108" w:right="113"/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8</w:t>
            </w:r>
          </w:p>
        </w:tc>
      </w:tr>
      <w:tr w:rsidR="00902541" w:rsidTr="007305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 xml:space="preserve">Виконання заходів з проведення приписки громадян до призовної дільниці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both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Виготовлення бланків особових справ, повісток, карток медичного огляду, актів медичного обстеження, листів вивчення, результатів приписки, приписних посвідчень, алфавітно-обліко</w:t>
            </w:r>
            <w:r w:rsidR="00827CF3" w:rsidRPr="00686FE7">
              <w:rPr>
                <w:sz w:val="26"/>
                <w:szCs w:val="26"/>
              </w:rPr>
              <w:t>вих книг; придбання канцтоварів.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Pr="00686FE7" w:rsidRDefault="00730502" w:rsidP="00730502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Відділ оборонно-</w:t>
            </w:r>
            <w:proofErr w:type="spellStart"/>
            <w:r w:rsidRPr="00686FE7">
              <w:rPr>
                <w:sz w:val="26"/>
                <w:szCs w:val="26"/>
              </w:rPr>
              <w:t>мобіліза</w:t>
            </w:r>
            <w:proofErr w:type="spellEnd"/>
            <w:r w:rsidRPr="00686FE7">
              <w:rPr>
                <w:sz w:val="26"/>
                <w:szCs w:val="26"/>
              </w:rPr>
              <w:t>-</w:t>
            </w:r>
            <w:proofErr w:type="spellStart"/>
            <w:r w:rsidRPr="00686FE7">
              <w:rPr>
                <w:sz w:val="26"/>
                <w:szCs w:val="26"/>
              </w:rPr>
              <w:t>ційної</w:t>
            </w:r>
            <w:proofErr w:type="spellEnd"/>
            <w:r w:rsidRPr="00686FE7">
              <w:rPr>
                <w:sz w:val="26"/>
                <w:szCs w:val="26"/>
              </w:rPr>
              <w:t xml:space="preserve"> і </w:t>
            </w:r>
            <w:proofErr w:type="spellStart"/>
            <w:r w:rsidRPr="00686FE7">
              <w:rPr>
                <w:sz w:val="26"/>
                <w:szCs w:val="26"/>
              </w:rPr>
              <w:t>режимно</w:t>
            </w:r>
            <w:proofErr w:type="spellEnd"/>
            <w:r w:rsidRPr="00686FE7">
              <w:rPr>
                <w:sz w:val="26"/>
                <w:szCs w:val="26"/>
              </w:rPr>
              <w:t>-секретної роботи,</w:t>
            </w:r>
          </w:p>
          <w:p w:rsidR="00730502" w:rsidRPr="00686FE7" w:rsidRDefault="00730502" w:rsidP="00730502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Луцький</w:t>
            </w:r>
          </w:p>
          <w:p w:rsidR="00902541" w:rsidRPr="00686FE7" w:rsidRDefault="00730502" w:rsidP="00730502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 xml:space="preserve"> ОМТЦК та СП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Pr="00686FE7" w:rsidRDefault="00730502" w:rsidP="00730502">
            <w:pPr>
              <w:jc w:val="center"/>
              <w:rPr>
                <w:sz w:val="26"/>
                <w:szCs w:val="26"/>
                <w:lang w:val="en-US"/>
              </w:rPr>
            </w:pPr>
            <w:r w:rsidRPr="00686FE7">
              <w:rPr>
                <w:sz w:val="26"/>
                <w:szCs w:val="26"/>
                <w:lang w:val="en-US"/>
              </w:rPr>
              <w:t>IV</w:t>
            </w:r>
          </w:p>
          <w:p w:rsidR="00902541" w:rsidRPr="00686FE7" w:rsidRDefault="00730502" w:rsidP="00730502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квартал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Бюджет</w:t>
            </w:r>
          </w:p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686FE7">
              <w:rPr>
                <w:sz w:val="26"/>
                <w:szCs w:val="26"/>
              </w:rPr>
              <w:t>терито-ріальної</w:t>
            </w:r>
            <w:proofErr w:type="spellEnd"/>
            <w:r w:rsidRPr="00686FE7">
              <w:rPr>
                <w:sz w:val="26"/>
                <w:szCs w:val="26"/>
              </w:rPr>
              <w:t xml:space="preserve"> громади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40,0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 xml:space="preserve">Проведення приписки громадян України до призовної дільниці Луцького </w:t>
            </w:r>
          </w:p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ОМТЦК та СП</w:t>
            </w:r>
          </w:p>
        </w:tc>
      </w:tr>
      <w:tr w:rsidR="00902541" w:rsidTr="00730502">
        <w:trPr>
          <w:trHeight w:val="24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ind w:right="-59"/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ind w:right="-108"/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7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86FE7" w:rsidRDefault="00902541" w:rsidP="00902541">
            <w:pPr>
              <w:ind w:left="-108" w:right="113"/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8</w:t>
            </w:r>
          </w:p>
        </w:tc>
      </w:tr>
      <w:tr w:rsidR="00902541" w:rsidTr="00730502">
        <w:trPr>
          <w:trHeight w:val="24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Виконання заходів з проведення призову громадян на строкову військову службу</w:t>
            </w:r>
          </w:p>
          <w:p w:rsidR="00902541" w:rsidRDefault="00902541" w:rsidP="00902541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Виготовлення бланків: повісток, карток медичного огляду, направлень на медичне обстеження, карток </w:t>
            </w:r>
            <w:proofErr w:type="spellStart"/>
            <w:r>
              <w:rPr>
                <w:sz w:val="26"/>
                <w:szCs w:val="26"/>
              </w:rPr>
              <w:t>професійно</w:t>
            </w:r>
            <w:proofErr w:type="spellEnd"/>
            <w:r>
              <w:rPr>
                <w:sz w:val="26"/>
                <w:szCs w:val="26"/>
              </w:rPr>
              <w:t>-пс</w:t>
            </w:r>
            <w:r w:rsidR="00686FE7">
              <w:rPr>
                <w:sz w:val="26"/>
                <w:szCs w:val="26"/>
              </w:rPr>
              <w:t>ихологічного відбору, висновків</w:t>
            </w:r>
            <w:r>
              <w:rPr>
                <w:sz w:val="26"/>
                <w:szCs w:val="26"/>
              </w:rPr>
              <w:t xml:space="preserve"> лікаря, книг протоколів військово-лікарської комісії, журнал направлень на медичне обстеження, результатів призову, алфавітно-облікових книг;</w:t>
            </w:r>
            <w:r w:rsidR="008D000F">
              <w:rPr>
                <w:sz w:val="26"/>
                <w:szCs w:val="26"/>
              </w:rPr>
              <w:t xml:space="preserve"> придбання канцелярських товарі</w:t>
            </w:r>
            <w:r w:rsidR="001C5238">
              <w:rPr>
                <w:sz w:val="26"/>
                <w:szCs w:val="26"/>
              </w:rPr>
              <w:t>в</w:t>
            </w:r>
            <w:r w:rsidR="008D000F">
              <w:rPr>
                <w:sz w:val="26"/>
                <w:szCs w:val="26"/>
              </w:rPr>
              <w:t>, пального</w:t>
            </w:r>
            <w:r w:rsidR="00686FE7">
              <w:rPr>
                <w:sz w:val="26"/>
                <w:szCs w:val="26"/>
              </w:rPr>
              <w:t xml:space="preserve"> </w:t>
            </w:r>
            <w:r w:rsidR="001C5238">
              <w:rPr>
                <w:sz w:val="26"/>
                <w:szCs w:val="26"/>
              </w:rPr>
              <w:t>тощо</w:t>
            </w:r>
            <w:r w:rsidR="00827CF3">
              <w:rPr>
                <w:sz w:val="26"/>
                <w:szCs w:val="26"/>
              </w:rPr>
              <w:t>.</w:t>
            </w:r>
          </w:p>
          <w:p w:rsidR="00902541" w:rsidRDefault="00902541" w:rsidP="009025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оборонно-</w:t>
            </w:r>
            <w:proofErr w:type="spellStart"/>
            <w:r>
              <w:rPr>
                <w:sz w:val="26"/>
                <w:szCs w:val="26"/>
              </w:rPr>
              <w:t>мобіліза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ційної</w:t>
            </w:r>
            <w:proofErr w:type="spellEnd"/>
            <w:r>
              <w:rPr>
                <w:sz w:val="26"/>
                <w:szCs w:val="26"/>
              </w:rPr>
              <w:t xml:space="preserve"> і </w:t>
            </w:r>
            <w:proofErr w:type="spellStart"/>
            <w:r>
              <w:rPr>
                <w:sz w:val="26"/>
                <w:szCs w:val="26"/>
              </w:rPr>
              <w:t>режимно</w:t>
            </w:r>
            <w:proofErr w:type="spellEnd"/>
            <w:r>
              <w:rPr>
                <w:sz w:val="26"/>
                <w:szCs w:val="26"/>
              </w:rPr>
              <w:t>-секретної роботи,</w:t>
            </w:r>
          </w:p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Луцький</w:t>
            </w:r>
          </w:p>
          <w:p w:rsidR="00902541" w:rsidRDefault="00730502" w:rsidP="00686FE7">
            <w:pPr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ОМТЦК та СП  </w:t>
            </w:r>
          </w:p>
          <w:p w:rsidR="00686FE7" w:rsidRPr="00686FE7" w:rsidRDefault="00686FE7" w:rsidP="00686FE7">
            <w:pPr>
              <w:ind w:right="-59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730502" w:rsidP="00730502">
            <w:pPr>
              <w:ind w:left="-100"/>
              <w:jc w:val="center"/>
            </w:pPr>
            <w:r>
              <w:rPr>
                <w:sz w:val="26"/>
                <w:szCs w:val="26"/>
              </w:rPr>
              <w:t>Протягом року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E20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Проведення призову громадян на строкову військову службу та заходів щодо розшуку і доставки призовників на призовну дільницю</w:t>
            </w:r>
          </w:p>
        </w:tc>
      </w:tr>
      <w:tr w:rsidR="00730502" w:rsidTr="00730502">
        <w:trPr>
          <w:trHeight w:val="247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</w:p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Підвищення рівня боєздатності</w:t>
            </w:r>
          </w:p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військовозобов’я-заних</w:t>
            </w:r>
            <w:proofErr w:type="spellEnd"/>
            <w:r>
              <w:rPr>
                <w:sz w:val="26"/>
                <w:szCs w:val="26"/>
              </w:rPr>
              <w:t xml:space="preserve"> запасу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Організація та проведення навчальних зборів </w:t>
            </w:r>
            <w:r w:rsidR="003231CE">
              <w:rPr>
                <w:sz w:val="26"/>
                <w:szCs w:val="26"/>
              </w:rPr>
              <w:t>військовозобов’язаних запасу</w:t>
            </w:r>
            <w:r w:rsidRPr="006B2AC1">
              <w:rPr>
                <w:sz w:val="26"/>
                <w:szCs w:val="26"/>
              </w:rPr>
              <w:t xml:space="preserve">, придбання матеріальних засобів для їх проведення (компаси, офіцерські лінійки, указки, сигнальні прапорці, сигнальні ліхтарі з запасом </w:t>
            </w:r>
            <w:proofErr w:type="spellStart"/>
            <w:r w:rsidRPr="006B2AC1">
              <w:rPr>
                <w:sz w:val="26"/>
                <w:szCs w:val="26"/>
              </w:rPr>
              <w:t>батарей</w:t>
            </w:r>
            <w:proofErr w:type="spellEnd"/>
            <w:r w:rsidRPr="006B2AC1">
              <w:rPr>
                <w:sz w:val="26"/>
                <w:szCs w:val="26"/>
              </w:rPr>
              <w:t xml:space="preserve">, секундоміри, </w:t>
            </w:r>
            <w:proofErr w:type="spellStart"/>
            <w:r w:rsidRPr="006B2AC1">
              <w:rPr>
                <w:sz w:val="26"/>
                <w:szCs w:val="26"/>
              </w:rPr>
              <w:t>фліпчарт</w:t>
            </w:r>
            <w:proofErr w:type="spellEnd"/>
            <w:r w:rsidRPr="006B2AC1">
              <w:rPr>
                <w:sz w:val="26"/>
                <w:szCs w:val="26"/>
              </w:rPr>
              <w:t xml:space="preserve"> мобільний, палатки військового типу, піч польова, столи та стільці розкладні, дизельні генератори, кабель електроживлення з розподільчим</w:t>
            </w:r>
            <w:r>
              <w:rPr>
                <w:sz w:val="26"/>
                <w:szCs w:val="26"/>
              </w:rPr>
              <w:t xml:space="preserve"> обладнанням, світильники типу </w:t>
            </w:r>
            <w:r>
              <w:rPr>
                <w:color w:val="000000"/>
                <w:szCs w:val="28"/>
                <w:lang w:eastAsia="en-US"/>
              </w:rPr>
              <w:t>“</w:t>
            </w:r>
            <w:r>
              <w:rPr>
                <w:sz w:val="26"/>
                <w:szCs w:val="26"/>
              </w:rPr>
              <w:t>летюча миша</w:t>
            </w:r>
            <w:r w:rsidRPr="001F48B7">
              <w:rPr>
                <w:color w:val="000000"/>
                <w:szCs w:val="28"/>
                <w:lang w:eastAsia="en-US"/>
              </w:rPr>
              <w:t>”</w:t>
            </w:r>
            <w:r w:rsidRPr="006B2AC1">
              <w:rPr>
                <w:sz w:val="26"/>
                <w:szCs w:val="26"/>
              </w:rPr>
              <w:t>, засоби зв’язку та те</w:t>
            </w:r>
            <w:r>
              <w:rPr>
                <w:sz w:val="26"/>
                <w:szCs w:val="26"/>
              </w:rPr>
              <w:t>лекомунікацій, набори інструмен</w:t>
            </w:r>
            <w:r w:rsidR="00686FE7">
              <w:rPr>
                <w:sz w:val="26"/>
                <w:szCs w:val="26"/>
              </w:rPr>
              <w:t>тів, покажчики</w:t>
            </w:r>
            <w:r w:rsidRPr="006B2AC1">
              <w:rPr>
                <w:sz w:val="26"/>
                <w:szCs w:val="26"/>
              </w:rPr>
              <w:t xml:space="preserve"> тощо</w:t>
            </w:r>
            <w:r>
              <w:rPr>
                <w:sz w:val="26"/>
                <w:szCs w:val="26"/>
              </w:rPr>
              <w:t>)</w:t>
            </w:r>
            <w:r w:rsidR="00827CF3">
              <w:rPr>
                <w:sz w:val="26"/>
                <w:szCs w:val="26"/>
              </w:rPr>
              <w:t>.</w:t>
            </w:r>
          </w:p>
          <w:p w:rsidR="00730502" w:rsidRDefault="00730502" w:rsidP="00A46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оборонно-</w:t>
            </w:r>
            <w:proofErr w:type="spellStart"/>
            <w:r>
              <w:rPr>
                <w:sz w:val="26"/>
                <w:szCs w:val="26"/>
              </w:rPr>
              <w:t>мобіліза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ційної</w:t>
            </w:r>
            <w:proofErr w:type="spellEnd"/>
            <w:r>
              <w:rPr>
                <w:sz w:val="26"/>
                <w:szCs w:val="26"/>
              </w:rPr>
              <w:t xml:space="preserve"> і </w:t>
            </w:r>
            <w:proofErr w:type="spellStart"/>
            <w:r>
              <w:rPr>
                <w:sz w:val="26"/>
                <w:szCs w:val="26"/>
              </w:rPr>
              <w:t>режимно</w:t>
            </w:r>
            <w:proofErr w:type="spellEnd"/>
            <w:r>
              <w:rPr>
                <w:sz w:val="26"/>
                <w:szCs w:val="26"/>
              </w:rPr>
              <w:t>-секретної  роботи,</w:t>
            </w:r>
          </w:p>
          <w:p w:rsidR="00730502" w:rsidRDefault="00730502" w:rsidP="0073050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Луцький</w:t>
            </w:r>
          </w:p>
          <w:p w:rsidR="00730502" w:rsidRDefault="00730502" w:rsidP="00730502">
            <w:pPr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ОМТЦК та СП </w:t>
            </w:r>
          </w:p>
          <w:p w:rsidR="00730502" w:rsidRDefault="00730502" w:rsidP="00A464B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ind w:left="-108" w:right="-108"/>
              <w:jc w:val="center"/>
            </w:pPr>
            <w:r>
              <w:rPr>
                <w:sz w:val="26"/>
                <w:szCs w:val="26"/>
              </w:rPr>
              <w:t>Протягом  року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 мобілізаційної підготовки </w:t>
            </w:r>
            <w:proofErr w:type="spellStart"/>
            <w:r w:rsidR="003231CE">
              <w:rPr>
                <w:sz w:val="26"/>
                <w:szCs w:val="26"/>
              </w:rPr>
              <w:t>військовозобов’я-заних</w:t>
            </w:r>
            <w:proofErr w:type="spellEnd"/>
            <w:r w:rsidR="003231CE">
              <w:rPr>
                <w:sz w:val="26"/>
                <w:szCs w:val="26"/>
              </w:rPr>
              <w:t xml:space="preserve"> запасу</w:t>
            </w:r>
          </w:p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</w:p>
        </w:tc>
      </w:tr>
      <w:tr w:rsidR="00730502" w:rsidTr="0073050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Перевезення військовозобов’язаних на навчальні збори</w:t>
            </w:r>
            <w:r w:rsidR="00827CF3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snapToGri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транспорту,</w:t>
            </w:r>
          </w:p>
          <w:p w:rsidR="00730502" w:rsidRDefault="00730502" w:rsidP="0073050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Луцький</w:t>
            </w:r>
          </w:p>
          <w:p w:rsidR="00730502" w:rsidRDefault="00730502" w:rsidP="00730502">
            <w:pPr>
              <w:snapToGri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ОМТЦК та СП</w:t>
            </w:r>
          </w:p>
          <w:p w:rsidR="00730502" w:rsidRDefault="00730502" w:rsidP="00730502">
            <w:pPr>
              <w:ind w:right="-59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  року</w:t>
            </w:r>
          </w:p>
          <w:p w:rsidR="00730502" w:rsidRDefault="00730502" w:rsidP="00730502">
            <w:pPr>
              <w:snapToGrid w:val="0"/>
              <w:ind w:left="-108" w:right="-108"/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  <w:p w:rsidR="003231CE" w:rsidRDefault="003231CE" w:rsidP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80,0</w:t>
            </w:r>
          </w:p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перевезення учасників навчальних</w:t>
            </w:r>
          </w:p>
          <w:p w:rsidR="00730502" w:rsidRDefault="00730502" w:rsidP="00A464B3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зборів </w:t>
            </w:r>
          </w:p>
        </w:tc>
      </w:tr>
      <w:tr w:rsidR="00A464B3" w:rsidTr="0073050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86FE7" w:rsidRDefault="00A464B3" w:rsidP="00A464B3">
            <w:pPr>
              <w:jc w:val="center"/>
              <w:rPr>
                <w:sz w:val="26"/>
                <w:szCs w:val="26"/>
              </w:rPr>
            </w:pPr>
            <w:bookmarkStart w:id="0" w:name="_GoBack" w:colFirst="0" w:colLast="7"/>
            <w:r w:rsidRPr="00686FE7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86FE7" w:rsidRDefault="00A464B3" w:rsidP="00A464B3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86FE7" w:rsidRDefault="00A464B3" w:rsidP="00A464B3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86FE7" w:rsidRDefault="00A464B3" w:rsidP="00A464B3">
            <w:pPr>
              <w:ind w:right="-59"/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86FE7" w:rsidRDefault="00A464B3" w:rsidP="00A464B3">
            <w:pPr>
              <w:ind w:right="-108"/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86FE7" w:rsidRDefault="00A464B3" w:rsidP="00A464B3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86FE7" w:rsidRDefault="00A464B3" w:rsidP="00A464B3">
            <w:pPr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7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86FE7" w:rsidRDefault="00A464B3" w:rsidP="00A464B3">
            <w:pPr>
              <w:ind w:left="-108" w:right="113"/>
              <w:jc w:val="center"/>
              <w:rPr>
                <w:sz w:val="26"/>
                <w:szCs w:val="26"/>
              </w:rPr>
            </w:pPr>
            <w:r w:rsidRPr="00686FE7">
              <w:rPr>
                <w:sz w:val="26"/>
                <w:szCs w:val="26"/>
              </w:rPr>
              <w:t>8</w:t>
            </w:r>
          </w:p>
        </w:tc>
      </w:tr>
      <w:bookmarkEnd w:id="0"/>
      <w:tr w:rsidR="00A464B3" w:rsidTr="0073050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13365E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464B3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Виготовлення</w:t>
            </w:r>
          </w:p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методичних</w:t>
            </w:r>
          </w:p>
          <w:p w:rsidR="00A464B3" w:rsidRDefault="00A464B3" w:rsidP="003231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матеріалів з питань популяризації  військової служби</w:t>
            </w:r>
            <w:r w:rsidR="003231CE">
              <w:rPr>
                <w:sz w:val="26"/>
                <w:szCs w:val="26"/>
              </w:rPr>
              <w:t xml:space="preserve"> за контрактом та служби у військовому резерві,</w:t>
            </w:r>
            <w:r>
              <w:rPr>
                <w:sz w:val="26"/>
                <w:szCs w:val="26"/>
              </w:rPr>
              <w:t xml:space="preserve">  ведення військового обліку 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Виготовлення рекламно-агітаційних матеріалів з питань престижу і популяризації військової служби</w:t>
            </w:r>
            <w:r w:rsidR="003231CE">
              <w:rPr>
                <w:sz w:val="26"/>
                <w:szCs w:val="26"/>
              </w:rPr>
              <w:t xml:space="preserve"> за контрактом та служби у військовому резерві</w:t>
            </w:r>
            <w:r>
              <w:rPr>
                <w:sz w:val="26"/>
                <w:szCs w:val="26"/>
              </w:rPr>
              <w:t>, ведення військового обліку, заправка оргтехніки та придбання картриджів</w:t>
            </w:r>
            <w:r w:rsidR="00827CF3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Луцький</w:t>
            </w:r>
          </w:p>
          <w:p w:rsidR="00730502" w:rsidRDefault="00730502" w:rsidP="00730502">
            <w:pPr>
              <w:snapToGrid w:val="0"/>
              <w:ind w:left="-108" w:right="-108"/>
              <w:jc w:val="center"/>
            </w:pPr>
            <w:r>
              <w:rPr>
                <w:sz w:val="26"/>
                <w:szCs w:val="26"/>
              </w:rPr>
              <w:t xml:space="preserve"> ОМТЦК та СП,</w:t>
            </w:r>
          </w:p>
          <w:p w:rsidR="00A464B3" w:rsidRDefault="00730502" w:rsidP="00730502">
            <w:pPr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військові частини </w:t>
            </w:r>
          </w:p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730502" w:rsidP="00A464B3">
            <w:pPr>
              <w:snapToGri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  року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ind w:left="-108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кількості </w:t>
            </w:r>
            <w:proofErr w:type="spellStart"/>
            <w:r>
              <w:rPr>
                <w:sz w:val="26"/>
                <w:szCs w:val="26"/>
              </w:rPr>
              <w:t>мотиво-ваного</w:t>
            </w:r>
            <w:proofErr w:type="spellEnd"/>
            <w:r>
              <w:rPr>
                <w:sz w:val="26"/>
                <w:szCs w:val="26"/>
              </w:rPr>
              <w:t xml:space="preserve"> населення для прийняття участі у захисті держави та створення </w:t>
            </w:r>
            <w:proofErr w:type="spellStart"/>
            <w:r>
              <w:rPr>
                <w:sz w:val="26"/>
                <w:szCs w:val="26"/>
              </w:rPr>
              <w:t>профе-сійних</w:t>
            </w:r>
            <w:proofErr w:type="spellEnd"/>
            <w:r>
              <w:rPr>
                <w:sz w:val="26"/>
                <w:szCs w:val="26"/>
              </w:rPr>
              <w:t xml:space="preserve"> ЗСУ та інших військових формувань, вдосконалення системи військового обліку</w:t>
            </w:r>
          </w:p>
        </w:tc>
      </w:tr>
      <w:tr w:rsidR="00A464B3" w:rsidTr="007305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13365E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464B3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боєздатності </w:t>
            </w:r>
          </w:p>
          <w:p w:rsidR="00A464B3" w:rsidRDefault="00A464B3" w:rsidP="00A464B3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DB4D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Закупівля речового майна, придбання ПЕОМ, спортивного обладнання для занять з фізичної підготовки, пально-мастильних матеріалів та інших матеріально-технічних засобів для військових частин: </w:t>
            </w:r>
            <w:r w:rsidR="00827CF3" w:rsidRPr="00DB7872">
              <w:rPr>
                <w:spacing w:val="-8"/>
                <w:szCs w:val="28"/>
              </w:rPr>
              <w:t>А0959, А0383, А4623-Г, А4554, 1141, 9971, А2466, А7062</w:t>
            </w:r>
            <w:r w:rsidR="003231CE">
              <w:rPr>
                <w:spacing w:val="-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Луцький</w:t>
            </w:r>
          </w:p>
          <w:p w:rsidR="00730502" w:rsidRDefault="00730502" w:rsidP="00730502">
            <w:pPr>
              <w:ind w:left="-108" w:right="-108"/>
              <w:jc w:val="center"/>
            </w:pPr>
            <w:r>
              <w:rPr>
                <w:sz w:val="26"/>
                <w:szCs w:val="26"/>
              </w:rPr>
              <w:t xml:space="preserve"> ОМТЦК та СП, </w:t>
            </w:r>
          </w:p>
          <w:p w:rsidR="00730502" w:rsidRDefault="00730502" w:rsidP="0073050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військові частини </w:t>
            </w:r>
          </w:p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0047D0" w:rsidP="000047D0">
            <w:pPr>
              <w:ind w:left="-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="00730502">
              <w:rPr>
                <w:sz w:val="26"/>
                <w:szCs w:val="26"/>
              </w:rPr>
              <w:t>гом</w:t>
            </w:r>
          </w:p>
          <w:p w:rsidR="00A464B3" w:rsidRDefault="00730502" w:rsidP="000047D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року</w:t>
            </w:r>
          </w:p>
          <w:p w:rsidR="00A464B3" w:rsidRDefault="00A464B3" w:rsidP="00A464B3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A464B3" w:rsidRDefault="00A464B3" w:rsidP="00A464B3">
            <w:pPr>
              <w:jc w:val="center"/>
            </w:pPr>
            <w:r>
              <w:rPr>
                <w:sz w:val="26"/>
                <w:szCs w:val="26"/>
              </w:rPr>
              <w:t xml:space="preserve"> 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405,0</w:t>
            </w:r>
          </w:p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</w:p>
          <w:p w:rsidR="00A464B3" w:rsidRDefault="00A464B3" w:rsidP="00A464B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Підвищення рівня бойової та мобілізаційної  готовності</w:t>
            </w:r>
          </w:p>
        </w:tc>
      </w:tr>
      <w:tr w:rsidR="00A464B3" w:rsidTr="00350ECD"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r>
              <w:rPr>
                <w:sz w:val="26"/>
                <w:szCs w:val="26"/>
              </w:rPr>
              <w:t xml:space="preserve">         Всього: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snapToGrid w:val="0"/>
              <w:ind w:left="-108" w:right="113"/>
              <w:jc w:val="center"/>
              <w:rPr>
                <w:sz w:val="26"/>
                <w:szCs w:val="26"/>
              </w:rPr>
            </w:pPr>
          </w:p>
        </w:tc>
      </w:tr>
    </w:tbl>
    <w:p w:rsidR="00057C60" w:rsidRDefault="00057C60">
      <w:pPr>
        <w:ind w:left="-180"/>
        <w:rPr>
          <w:sz w:val="24"/>
          <w:highlight w:val="white"/>
          <w:lang w:val="en-US"/>
        </w:rPr>
      </w:pPr>
    </w:p>
    <w:p w:rsidR="00057C60" w:rsidRDefault="00057C60">
      <w:pPr>
        <w:ind w:left="-180"/>
        <w:rPr>
          <w:sz w:val="24"/>
          <w:highlight w:val="white"/>
          <w:lang w:val="en-US"/>
        </w:rPr>
      </w:pPr>
    </w:p>
    <w:p w:rsidR="00D40600" w:rsidRDefault="00D40600" w:rsidP="00D40600">
      <w:pPr>
        <w:ind w:left="-113"/>
        <w:rPr>
          <w:sz w:val="24"/>
          <w:highlight w:val="white"/>
        </w:rPr>
      </w:pPr>
    </w:p>
    <w:p w:rsidR="00057C60" w:rsidRDefault="0041663D" w:rsidP="00D40600">
      <w:pPr>
        <w:ind w:left="-113"/>
        <w:rPr>
          <w:sz w:val="24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 w:rsidR="00262BAE">
        <w:rPr>
          <w:sz w:val="24"/>
          <w:highlight w:val="white"/>
        </w:rPr>
        <w:t xml:space="preserve"> 777 913</w:t>
      </w:r>
    </w:p>
    <w:sectPr w:rsidR="00057C60" w:rsidSect="00730502">
      <w:headerReference w:type="default" r:id="rId11"/>
      <w:pgSz w:w="16838" w:h="11906" w:orient="landscape"/>
      <w:pgMar w:top="776" w:right="567" w:bottom="567" w:left="567" w:header="720" w:footer="0" w:gutter="0"/>
      <w:pgNumType w:start="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67" w:rsidRDefault="00C76067">
      <w:r>
        <w:separator/>
      </w:r>
    </w:p>
  </w:endnote>
  <w:endnote w:type="continuationSeparator" w:id="0">
    <w:p w:rsidR="00C76067" w:rsidRDefault="00C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67" w:rsidRDefault="00C76067">
      <w:r>
        <w:separator/>
      </w:r>
    </w:p>
  </w:footnote>
  <w:footnote w:type="continuationSeparator" w:id="0">
    <w:p w:rsidR="00C76067" w:rsidRDefault="00C76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067" w:rsidRDefault="00C76067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686FE7">
      <w:rPr>
        <w:noProof/>
      </w:rPr>
      <w:t>6</w:t>
    </w:r>
    <w:r>
      <w:fldChar w:fldCharType="end"/>
    </w:r>
  </w:p>
  <w:p w:rsidR="00C76067" w:rsidRDefault="00C76067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067" w:rsidRDefault="00C76067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686FE7">
      <w:rPr>
        <w:noProof/>
      </w:rPr>
      <w:t>2</w:t>
    </w:r>
    <w:r>
      <w:fldChar w:fldCharType="end"/>
    </w:r>
  </w:p>
  <w:p w:rsidR="00C76067" w:rsidRDefault="00C7606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381762"/>
      <w:docPartObj>
        <w:docPartGallery w:val="Page Numbers (Top of Page)"/>
        <w:docPartUnique/>
      </w:docPartObj>
    </w:sdtPr>
    <w:sdtContent>
      <w:p w:rsidR="00C76067" w:rsidRDefault="00C7606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FE7">
          <w:rPr>
            <w:noProof/>
          </w:rPr>
          <w:t>9</w:t>
        </w:r>
        <w:r>
          <w:fldChar w:fldCharType="end"/>
        </w:r>
      </w:p>
    </w:sdtContent>
  </w:sdt>
  <w:p w:rsidR="00C76067" w:rsidRDefault="00C76067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602AD"/>
    <w:multiLevelType w:val="multilevel"/>
    <w:tmpl w:val="A2401D98"/>
    <w:lvl w:ilvl="0">
      <w:start w:val="1"/>
      <w:numFmt w:val="decimal"/>
      <w:lvlText w:val="%1."/>
      <w:lvlJc w:val="left"/>
      <w:pPr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42782A"/>
    <w:multiLevelType w:val="multilevel"/>
    <w:tmpl w:val="4D6EE2A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519609A"/>
    <w:multiLevelType w:val="hybridMultilevel"/>
    <w:tmpl w:val="E7B0CA60"/>
    <w:lvl w:ilvl="0" w:tplc="5B424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7C60"/>
    <w:rsid w:val="000047D0"/>
    <w:rsid w:val="00011613"/>
    <w:rsid w:val="00057C60"/>
    <w:rsid w:val="0013365E"/>
    <w:rsid w:val="001C5238"/>
    <w:rsid w:val="001D3E07"/>
    <w:rsid w:val="001F48B7"/>
    <w:rsid w:val="00262BAE"/>
    <w:rsid w:val="002B5690"/>
    <w:rsid w:val="003231CE"/>
    <w:rsid w:val="00350ECD"/>
    <w:rsid w:val="00403602"/>
    <w:rsid w:val="004115FC"/>
    <w:rsid w:val="0041663D"/>
    <w:rsid w:val="004C667A"/>
    <w:rsid w:val="005069D1"/>
    <w:rsid w:val="00580EF0"/>
    <w:rsid w:val="005A20A0"/>
    <w:rsid w:val="00634FD4"/>
    <w:rsid w:val="00686FE7"/>
    <w:rsid w:val="006902D8"/>
    <w:rsid w:val="0069462F"/>
    <w:rsid w:val="006B2AC1"/>
    <w:rsid w:val="00730502"/>
    <w:rsid w:val="007D7C4D"/>
    <w:rsid w:val="007E1260"/>
    <w:rsid w:val="00827CF3"/>
    <w:rsid w:val="008976F7"/>
    <w:rsid w:val="008D000F"/>
    <w:rsid w:val="008D1191"/>
    <w:rsid w:val="00902541"/>
    <w:rsid w:val="00906285"/>
    <w:rsid w:val="00926D61"/>
    <w:rsid w:val="009B2E52"/>
    <w:rsid w:val="00A0335B"/>
    <w:rsid w:val="00A464B3"/>
    <w:rsid w:val="00AB28D7"/>
    <w:rsid w:val="00B62C65"/>
    <w:rsid w:val="00B84D93"/>
    <w:rsid w:val="00C00CF7"/>
    <w:rsid w:val="00C75059"/>
    <w:rsid w:val="00C76067"/>
    <w:rsid w:val="00C914C2"/>
    <w:rsid w:val="00D40600"/>
    <w:rsid w:val="00D852F1"/>
    <w:rsid w:val="00DA1483"/>
    <w:rsid w:val="00DB4D86"/>
    <w:rsid w:val="00DB7872"/>
    <w:rsid w:val="00E20926"/>
    <w:rsid w:val="00FC4C66"/>
    <w:rsid w:val="00FD1600"/>
    <w:rsid w:val="00FF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9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B84D9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84D9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B84D9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84D93"/>
  </w:style>
  <w:style w:type="character" w:customStyle="1" w:styleId="WW8Num1z1">
    <w:name w:val="WW8Num1z1"/>
    <w:qFormat/>
    <w:rsid w:val="00B84D93"/>
  </w:style>
  <w:style w:type="character" w:customStyle="1" w:styleId="WW8Num1z2">
    <w:name w:val="WW8Num1z2"/>
    <w:qFormat/>
    <w:rsid w:val="00B84D93"/>
  </w:style>
  <w:style w:type="character" w:customStyle="1" w:styleId="WW8Num1z3">
    <w:name w:val="WW8Num1z3"/>
    <w:qFormat/>
    <w:rsid w:val="00B84D93"/>
  </w:style>
  <w:style w:type="character" w:customStyle="1" w:styleId="WW8Num1z4">
    <w:name w:val="WW8Num1z4"/>
    <w:qFormat/>
    <w:rsid w:val="00B84D93"/>
  </w:style>
  <w:style w:type="character" w:customStyle="1" w:styleId="WW8Num1z5">
    <w:name w:val="WW8Num1z5"/>
    <w:qFormat/>
    <w:rsid w:val="00B84D93"/>
  </w:style>
  <w:style w:type="character" w:customStyle="1" w:styleId="WW8Num1z6">
    <w:name w:val="WW8Num1z6"/>
    <w:qFormat/>
    <w:rsid w:val="00B84D93"/>
  </w:style>
  <w:style w:type="character" w:customStyle="1" w:styleId="WW8Num1z7">
    <w:name w:val="WW8Num1z7"/>
    <w:qFormat/>
    <w:rsid w:val="00B84D93"/>
  </w:style>
  <w:style w:type="character" w:customStyle="1" w:styleId="WW8Num1z8">
    <w:name w:val="WW8Num1z8"/>
    <w:qFormat/>
    <w:rsid w:val="00B84D93"/>
  </w:style>
  <w:style w:type="character" w:customStyle="1" w:styleId="WW8Num2z0">
    <w:name w:val="WW8Num2z0"/>
    <w:qFormat/>
    <w:rsid w:val="00B84D93"/>
  </w:style>
  <w:style w:type="character" w:customStyle="1" w:styleId="WW8Num2z1">
    <w:name w:val="WW8Num2z1"/>
    <w:qFormat/>
    <w:rsid w:val="00B84D93"/>
  </w:style>
  <w:style w:type="character" w:customStyle="1" w:styleId="WW8Num2z2">
    <w:name w:val="WW8Num2z2"/>
    <w:qFormat/>
    <w:rsid w:val="00B84D93"/>
  </w:style>
  <w:style w:type="character" w:customStyle="1" w:styleId="WW8Num2z3">
    <w:name w:val="WW8Num2z3"/>
    <w:qFormat/>
    <w:rsid w:val="00B84D93"/>
  </w:style>
  <w:style w:type="character" w:customStyle="1" w:styleId="WW8Num2z4">
    <w:name w:val="WW8Num2z4"/>
    <w:qFormat/>
    <w:rsid w:val="00B84D93"/>
  </w:style>
  <w:style w:type="character" w:customStyle="1" w:styleId="WW8Num2z5">
    <w:name w:val="WW8Num2z5"/>
    <w:qFormat/>
    <w:rsid w:val="00B84D93"/>
  </w:style>
  <w:style w:type="character" w:customStyle="1" w:styleId="WW8Num2z6">
    <w:name w:val="WW8Num2z6"/>
    <w:qFormat/>
    <w:rsid w:val="00B84D93"/>
  </w:style>
  <w:style w:type="character" w:customStyle="1" w:styleId="WW8Num2z7">
    <w:name w:val="WW8Num2z7"/>
    <w:qFormat/>
    <w:rsid w:val="00B84D93"/>
  </w:style>
  <w:style w:type="character" w:customStyle="1" w:styleId="WW8Num2z8">
    <w:name w:val="WW8Num2z8"/>
    <w:qFormat/>
    <w:rsid w:val="00B84D93"/>
  </w:style>
  <w:style w:type="character" w:customStyle="1" w:styleId="10">
    <w:name w:val="Основной шрифт абзаца1"/>
    <w:qFormat/>
    <w:rsid w:val="00B84D93"/>
  </w:style>
  <w:style w:type="character" w:customStyle="1" w:styleId="11">
    <w:name w:val="Шрифт абзацу за промовчанням1"/>
    <w:qFormat/>
    <w:rsid w:val="00B84D93"/>
  </w:style>
  <w:style w:type="character" w:customStyle="1" w:styleId="WW8Num3z0">
    <w:name w:val="WW8Num3z0"/>
    <w:qFormat/>
    <w:rsid w:val="00B84D93"/>
  </w:style>
  <w:style w:type="character" w:customStyle="1" w:styleId="WW8Num3z1">
    <w:name w:val="WW8Num3z1"/>
    <w:qFormat/>
    <w:rsid w:val="00B84D93"/>
  </w:style>
  <w:style w:type="character" w:customStyle="1" w:styleId="WW8Num3z2">
    <w:name w:val="WW8Num3z2"/>
    <w:qFormat/>
    <w:rsid w:val="00B84D93"/>
  </w:style>
  <w:style w:type="character" w:customStyle="1" w:styleId="WW8Num3z3">
    <w:name w:val="WW8Num3z3"/>
    <w:qFormat/>
    <w:rsid w:val="00B84D93"/>
  </w:style>
  <w:style w:type="character" w:customStyle="1" w:styleId="WW8Num3z4">
    <w:name w:val="WW8Num3z4"/>
    <w:qFormat/>
    <w:rsid w:val="00B84D93"/>
  </w:style>
  <w:style w:type="character" w:customStyle="1" w:styleId="WW8Num3z5">
    <w:name w:val="WW8Num3z5"/>
    <w:qFormat/>
    <w:rsid w:val="00B84D93"/>
  </w:style>
  <w:style w:type="character" w:customStyle="1" w:styleId="WW8Num3z6">
    <w:name w:val="WW8Num3z6"/>
    <w:qFormat/>
    <w:rsid w:val="00B84D93"/>
  </w:style>
  <w:style w:type="character" w:customStyle="1" w:styleId="WW8Num3z7">
    <w:name w:val="WW8Num3z7"/>
    <w:qFormat/>
    <w:rsid w:val="00B84D93"/>
  </w:style>
  <w:style w:type="character" w:customStyle="1" w:styleId="WW8Num3z8">
    <w:name w:val="WW8Num3z8"/>
    <w:qFormat/>
    <w:rsid w:val="00B84D93"/>
  </w:style>
  <w:style w:type="character" w:customStyle="1" w:styleId="WW8Num4z0">
    <w:name w:val="WW8Num4z0"/>
    <w:qFormat/>
    <w:rsid w:val="00B84D93"/>
  </w:style>
  <w:style w:type="character" w:customStyle="1" w:styleId="WW8Num4z1">
    <w:name w:val="WW8Num4z1"/>
    <w:qFormat/>
    <w:rsid w:val="00B84D93"/>
  </w:style>
  <w:style w:type="character" w:customStyle="1" w:styleId="WW8Num4z2">
    <w:name w:val="WW8Num4z2"/>
    <w:qFormat/>
    <w:rsid w:val="00B84D93"/>
  </w:style>
  <w:style w:type="character" w:customStyle="1" w:styleId="WW8Num4z3">
    <w:name w:val="WW8Num4z3"/>
    <w:qFormat/>
    <w:rsid w:val="00B84D93"/>
  </w:style>
  <w:style w:type="character" w:customStyle="1" w:styleId="WW8Num4z4">
    <w:name w:val="WW8Num4z4"/>
    <w:qFormat/>
    <w:rsid w:val="00B84D93"/>
  </w:style>
  <w:style w:type="character" w:customStyle="1" w:styleId="WW8Num4z5">
    <w:name w:val="WW8Num4z5"/>
    <w:qFormat/>
    <w:rsid w:val="00B84D93"/>
  </w:style>
  <w:style w:type="character" w:customStyle="1" w:styleId="WW8Num4z6">
    <w:name w:val="WW8Num4z6"/>
    <w:qFormat/>
    <w:rsid w:val="00B84D93"/>
  </w:style>
  <w:style w:type="character" w:customStyle="1" w:styleId="WW8Num4z7">
    <w:name w:val="WW8Num4z7"/>
    <w:qFormat/>
    <w:rsid w:val="00B84D93"/>
  </w:style>
  <w:style w:type="character" w:customStyle="1" w:styleId="WW8Num4z8">
    <w:name w:val="WW8Num4z8"/>
    <w:qFormat/>
    <w:rsid w:val="00B84D93"/>
  </w:style>
  <w:style w:type="character" w:customStyle="1" w:styleId="WW8Num5z0">
    <w:name w:val="WW8Num5z0"/>
    <w:qFormat/>
    <w:rsid w:val="00B84D93"/>
  </w:style>
  <w:style w:type="character" w:customStyle="1" w:styleId="WW8Num5z1">
    <w:name w:val="WW8Num5z1"/>
    <w:qFormat/>
    <w:rsid w:val="00B84D93"/>
  </w:style>
  <w:style w:type="character" w:customStyle="1" w:styleId="WW8Num5z2">
    <w:name w:val="WW8Num5z2"/>
    <w:qFormat/>
    <w:rsid w:val="00B84D93"/>
  </w:style>
  <w:style w:type="character" w:customStyle="1" w:styleId="WW8Num5z3">
    <w:name w:val="WW8Num5z3"/>
    <w:qFormat/>
    <w:rsid w:val="00B84D93"/>
  </w:style>
  <w:style w:type="character" w:customStyle="1" w:styleId="WW8Num5z4">
    <w:name w:val="WW8Num5z4"/>
    <w:qFormat/>
    <w:rsid w:val="00B84D93"/>
  </w:style>
  <w:style w:type="character" w:customStyle="1" w:styleId="WW8Num5z5">
    <w:name w:val="WW8Num5z5"/>
    <w:qFormat/>
    <w:rsid w:val="00B84D93"/>
  </w:style>
  <w:style w:type="character" w:customStyle="1" w:styleId="WW8Num5z6">
    <w:name w:val="WW8Num5z6"/>
    <w:qFormat/>
    <w:rsid w:val="00B84D93"/>
  </w:style>
  <w:style w:type="character" w:customStyle="1" w:styleId="WW8Num5z7">
    <w:name w:val="WW8Num5z7"/>
    <w:qFormat/>
    <w:rsid w:val="00B84D93"/>
  </w:style>
  <w:style w:type="character" w:customStyle="1" w:styleId="WW8Num5z8">
    <w:name w:val="WW8Num5z8"/>
    <w:qFormat/>
    <w:rsid w:val="00B84D93"/>
  </w:style>
  <w:style w:type="character" w:customStyle="1" w:styleId="WW8Num6z0">
    <w:name w:val="WW8Num6z0"/>
    <w:qFormat/>
    <w:rsid w:val="00B84D93"/>
    <w:rPr>
      <w:rFonts w:ascii="Wingdings" w:hAnsi="Wingdings" w:cs="Wingdings"/>
    </w:rPr>
  </w:style>
  <w:style w:type="character" w:customStyle="1" w:styleId="WW8Num6z1">
    <w:name w:val="WW8Num6z1"/>
    <w:qFormat/>
    <w:rsid w:val="00B84D93"/>
    <w:rPr>
      <w:rFonts w:ascii="Courier New" w:hAnsi="Courier New" w:cs="Courier New"/>
    </w:rPr>
  </w:style>
  <w:style w:type="character" w:customStyle="1" w:styleId="WW8Num6z3">
    <w:name w:val="WW8Num6z3"/>
    <w:qFormat/>
    <w:rsid w:val="00B84D93"/>
    <w:rPr>
      <w:rFonts w:ascii="Symbol" w:hAnsi="Symbol" w:cs="Symbol"/>
    </w:rPr>
  </w:style>
  <w:style w:type="character" w:customStyle="1" w:styleId="WW8Num7z0">
    <w:name w:val="WW8Num7z0"/>
    <w:qFormat/>
    <w:rsid w:val="00B84D9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84D93"/>
    <w:rPr>
      <w:rFonts w:ascii="Courier New" w:hAnsi="Courier New" w:cs="Courier New"/>
    </w:rPr>
  </w:style>
  <w:style w:type="character" w:customStyle="1" w:styleId="WW8Num7z2">
    <w:name w:val="WW8Num7z2"/>
    <w:qFormat/>
    <w:rsid w:val="00B84D93"/>
    <w:rPr>
      <w:rFonts w:ascii="Wingdings" w:hAnsi="Wingdings" w:cs="Wingdings"/>
    </w:rPr>
  </w:style>
  <w:style w:type="character" w:customStyle="1" w:styleId="WW8Num7z3">
    <w:name w:val="WW8Num7z3"/>
    <w:qFormat/>
    <w:rsid w:val="00B84D93"/>
    <w:rPr>
      <w:rFonts w:ascii="Symbol" w:hAnsi="Symbol" w:cs="Symbol"/>
    </w:rPr>
  </w:style>
  <w:style w:type="character" w:customStyle="1" w:styleId="WW8Num8z0">
    <w:name w:val="WW8Num8z0"/>
    <w:qFormat/>
    <w:rsid w:val="00B84D93"/>
  </w:style>
  <w:style w:type="character" w:customStyle="1" w:styleId="WW8Num8z1">
    <w:name w:val="WW8Num8z1"/>
    <w:qFormat/>
    <w:rsid w:val="00B84D93"/>
  </w:style>
  <w:style w:type="character" w:customStyle="1" w:styleId="WW8Num8z2">
    <w:name w:val="WW8Num8z2"/>
    <w:qFormat/>
    <w:rsid w:val="00B84D93"/>
  </w:style>
  <w:style w:type="character" w:customStyle="1" w:styleId="WW8Num8z3">
    <w:name w:val="WW8Num8z3"/>
    <w:qFormat/>
    <w:rsid w:val="00B84D93"/>
  </w:style>
  <w:style w:type="character" w:customStyle="1" w:styleId="WW8Num8z4">
    <w:name w:val="WW8Num8z4"/>
    <w:qFormat/>
    <w:rsid w:val="00B84D93"/>
  </w:style>
  <w:style w:type="character" w:customStyle="1" w:styleId="WW8Num8z5">
    <w:name w:val="WW8Num8z5"/>
    <w:qFormat/>
    <w:rsid w:val="00B84D93"/>
  </w:style>
  <w:style w:type="character" w:customStyle="1" w:styleId="WW8Num8z6">
    <w:name w:val="WW8Num8z6"/>
    <w:qFormat/>
    <w:rsid w:val="00B84D93"/>
  </w:style>
  <w:style w:type="character" w:customStyle="1" w:styleId="WW8Num8z7">
    <w:name w:val="WW8Num8z7"/>
    <w:qFormat/>
    <w:rsid w:val="00B84D93"/>
  </w:style>
  <w:style w:type="character" w:customStyle="1" w:styleId="WW8Num8z8">
    <w:name w:val="WW8Num8z8"/>
    <w:qFormat/>
    <w:rsid w:val="00B84D93"/>
  </w:style>
  <w:style w:type="character" w:customStyle="1" w:styleId="WW8Num9z0">
    <w:name w:val="WW8Num9z0"/>
    <w:qFormat/>
    <w:rsid w:val="00B84D93"/>
  </w:style>
  <w:style w:type="character" w:customStyle="1" w:styleId="WW8Num9z1">
    <w:name w:val="WW8Num9z1"/>
    <w:qFormat/>
    <w:rsid w:val="00B84D93"/>
  </w:style>
  <w:style w:type="character" w:customStyle="1" w:styleId="WW8Num9z2">
    <w:name w:val="WW8Num9z2"/>
    <w:qFormat/>
    <w:rsid w:val="00B84D93"/>
  </w:style>
  <w:style w:type="character" w:customStyle="1" w:styleId="WW8Num9z3">
    <w:name w:val="WW8Num9z3"/>
    <w:qFormat/>
    <w:rsid w:val="00B84D93"/>
  </w:style>
  <w:style w:type="character" w:customStyle="1" w:styleId="WW8Num9z4">
    <w:name w:val="WW8Num9z4"/>
    <w:qFormat/>
    <w:rsid w:val="00B84D93"/>
  </w:style>
  <w:style w:type="character" w:customStyle="1" w:styleId="WW8Num9z5">
    <w:name w:val="WW8Num9z5"/>
    <w:qFormat/>
    <w:rsid w:val="00B84D93"/>
  </w:style>
  <w:style w:type="character" w:customStyle="1" w:styleId="WW8Num9z6">
    <w:name w:val="WW8Num9z6"/>
    <w:qFormat/>
    <w:rsid w:val="00B84D93"/>
  </w:style>
  <w:style w:type="character" w:customStyle="1" w:styleId="WW8Num9z7">
    <w:name w:val="WW8Num9z7"/>
    <w:qFormat/>
    <w:rsid w:val="00B84D93"/>
  </w:style>
  <w:style w:type="character" w:customStyle="1" w:styleId="WW8Num9z8">
    <w:name w:val="WW8Num9z8"/>
    <w:qFormat/>
    <w:rsid w:val="00B84D93"/>
  </w:style>
  <w:style w:type="character" w:customStyle="1" w:styleId="12">
    <w:name w:val="Основной шрифт абзаца1"/>
    <w:qFormat/>
    <w:rsid w:val="00B84D93"/>
  </w:style>
  <w:style w:type="character" w:styleId="a3">
    <w:name w:val="page number"/>
    <w:basedOn w:val="12"/>
    <w:rsid w:val="00B84D93"/>
  </w:style>
  <w:style w:type="character" w:customStyle="1" w:styleId="a4">
    <w:name w:val="Виділення жирним"/>
    <w:qFormat/>
    <w:rsid w:val="00B84D93"/>
    <w:rPr>
      <w:b/>
      <w:bCs/>
    </w:rPr>
  </w:style>
  <w:style w:type="character" w:customStyle="1" w:styleId="a5">
    <w:name w:val="Основний текст_"/>
    <w:qFormat/>
    <w:rsid w:val="00B84D93"/>
    <w:rPr>
      <w:sz w:val="21"/>
      <w:szCs w:val="21"/>
      <w:lang w:bidi="ar-SA"/>
    </w:rPr>
  </w:style>
  <w:style w:type="character" w:customStyle="1" w:styleId="rvts0">
    <w:name w:val="rvts0"/>
    <w:qFormat/>
    <w:rsid w:val="00B84D93"/>
    <w:rPr>
      <w:rFonts w:cs="Times New Roman"/>
    </w:rPr>
  </w:style>
  <w:style w:type="character" w:customStyle="1" w:styleId="HTMLPreformattedChar">
    <w:name w:val="HTML Preformatted Char"/>
    <w:qFormat/>
    <w:rsid w:val="00B84D9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B84D93"/>
    <w:rPr>
      <w:rFonts w:cs="Times New Roman"/>
    </w:rPr>
  </w:style>
  <w:style w:type="character" w:customStyle="1" w:styleId="apple-converted-space">
    <w:name w:val="apple-converted-space"/>
    <w:basedOn w:val="12"/>
    <w:qFormat/>
    <w:rsid w:val="00B84D93"/>
  </w:style>
  <w:style w:type="character" w:customStyle="1" w:styleId="FontStyle13">
    <w:name w:val="Font Style13"/>
    <w:qFormat/>
    <w:rsid w:val="00B84D93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B84D93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B84D93"/>
    <w:rPr>
      <w:bCs/>
      <w:sz w:val="28"/>
      <w:szCs w:val="24"/>
      <w:lang w:val="uk-UA" w:eastAsia="zh-CN"/>
    </w:rPr>
  </w:style>
  <w:style w:type="paragraph" w:customStyle="1" w:styleId="a8">
    <w:name w:val="Заголовок"/>
    <w:basedOn w:val="a"/>
    <w:next w:val="a9"/>
    <w:qFormat/>
    <w:rsid w:val="00B84D93"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rsid w:val="00B84D9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sid w:val="00B84D93"/>
    <w:rPr>
      <w:rFonts w:cs="Arial"/>
    </w:rPr>
  </w:style>
  <w:style w:type="paragraph" w:styleId="ab">
    <w:name w:val="caption"/>
    <w:basedOn w:val="a"/>
    <w:qFormat/>
    <w:rsid w:val="00B84D9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rsid w:val="00B84D93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B84D9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B84D93"/>
    <w:pPr>
      <w:suppressLineNumbers/>
      <w:spacing w:before="120" w:after="120"/>
    </w:pPr>
    <w:rPr>
      <w:rFonts w:cs="Arial"/>
      <w:i/>
      <w:iCs/>
    </w:rPr>
  </w:style>
  <w:style w:type="paragraph" w:styleId="ad">
    <w:name w:val="header"/>
    <w:basedOn w:val="a"/>
    <w:uiPriority w:val="99"/>
    <w:rsid w:val="00B84D9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B84D93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B84D9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B84D93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B84D9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B84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B84D9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B84D93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B84D9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B84D93"/>
    <w:pPr>
      <w:spacing w:after="120"/>
    </w:pPr>
  </w:style>
  <w:style w:type="paragraph" w:customStyle="1" w:styleId="31">
    <w:name w:val="Основной текст с отступом 31"/>
    <w:basedOn w:val="a"/>
    <w:qFormat/>
    <w:rsid w:val="00B84D9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B84D9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B84D93"/>
    <w:pPr>
      <w:spacing w:after="200"/>
      <w:ind w:left="720"/>
    </w:pPr>
  </w:style>
  <w:style w:type="paragraph" w:customStyle="1" w:styleId="af1">
    <w:name w:val="Вміст рамки"/>
    <w:basedOn w:val="a"/>
    <w:qFormat/>
    <w:rsid w:val="00B84D93"/>
  </w:style>
  <w:style w:type="paragraph" w:customStyle="1" w:styleId="af2">
    <w:name w:val="Вміст таблиці"/>
    <w:basedOn w:val="a"/>
    <w:qFormat/>
    <w:rsid w:val="00B84D93"/>
    <w:pPr>
      <w:suppressLineNumbers/>
    </w:pPr>
  </w:style>
  <w:style w:type="paragraph" w:customStyle="1" w:styleId="af3">
    <w:name w:val="Заголовок таблиці"/>
    <w:basedOn w:val="af2"/>
    <w:qFormat/>
    <w:rsid w:val="00B84D93"/>
    <w:pPr>
      <w:jc w:val="center"/>
    </w:pPr>
    <w:rPr>
      <w:b/>
    </w:rPr>
  </w:style>
  <w:style w:type="paragraph" w:styleId="af4">
    <w:name w:val="footer"/>
    <w:basedOn w:val="a"/>
    <w:rsid w:val="00B84D93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  <w:rsid w:val="00B84D93"/>
  </w:style>
  <w:style w:type="numbering" w:customStyle="1" w:styleId="WW8Num2">
    <w:name w:val="WW8Num2"/>
    <w:qFormat/>
    <w:rsid w:val="00B84D93"/>
  </w:style>
  <w:style w:type="paragraph" w:styleId="af5">
    <w:name w:val="Balloon Text"/>
    <w:basedOn w:val="a"/>
    <w:link w:val="af6"/>
    <w:uiPriority w:val="99"/>
    <w:semiHidden/>
    <w:unhideWhenUsed/>
    <w:rsid w:val="00350EC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50ECD"/>
    <w:rPr>
      <w:rFonts w:ascii="Segoe UI" w:eastAsia="Times New Roman" w:hAnsi="Segoe UI" w:cs="Segoe UI"/>
      <w:bCs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87BD-5CD2-43C0-81E8-7B97539E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8</Pages>
  <Words>6968</Words>
  <Characters>3973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27</cp:revision>
  <cp:lastPrinted>2021-11-08T15:03:00Z</cp:lastPrinted>
  <dcterms:created xsi:type="dcterms:W3CDTF">2020-12-15T16:48:00Z</dcterms:created>
  <dcterms:modified xsi:type="dcterms:W3CDTF">2021-11-10T14:43:00Z</dcterms:modified>
  <dc:language>uk-UA</dc:language>
</cp:coreProperties>
</file>