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 w:val="16"/>
          <w:szCs w:val="16"/>
        </w:rPr>
      </w:pPr>
      <w:r>
        <w:rPr/>
        <w:object>
          <v:shape id="ole_rId2" style="width:58.2pt;height:59.2pt" o:ole="">
            <v:imagedata r:id="rId3" o:title=""/>
          </v:shape>
          <o:OLEObject Type="Embed" ProgID="" ShapeID="ole_rId2" DrawAspect="Content" ObjectID="_1000589348" r:id="rId2"/>
        </w:object>
      </w:r>
    </w:p>
    <w:p>
      <w:pPr>
        <w:pStyle w:val="Normal"/>
        <w:jc w:val="center"/>
        <w:rPr>
          <w:sz w:val="16"/>
          <w:szCs w:val="16"/>
        </w:rPr>
      </w:pPr>
      <w:r>
        <w:rPr>
          <w:sz w:val="16"/>
          <w:szCs w:val="16"/>
        </w:rPr>
      </w:r>
    </w:p>
    <w:p>
      <w:pPr>
        <w:pStyle w:val="1"/>
        <w:numPr>
          <w:ilvl w:val="0"/>
          <w:numId w:val="1"/>
        </w:numPr>
        <w:rPr>
          <w:sz w:val="28"/>
          <w:szCs w:val="28"/>
        </w:rPr>
      </w:pPr>
      <w:r>
        <w:rPr>
          <w:sz w:val="28"/>
          <w:szCs w:val="28"/>
        </w:rPr>
        <w:t>ЛУЦЬКА  МІСЬКА  РАДА</w:t>
      </w:r>
    </w:p>
    <w:p>
      <w:pPr>
        <w:pStyle w:val="Normal"/>
        <w:rPr>
          <w:sz w:val="20"/>
          <w:szCs w:val="20"/>
        </w:rPr>
      </w:pPr>
      <w:r>
        <w:rPr>
          <w:sz w:val="20"/>
          <w:szCs w:val="20"/>
        </w:rPr>
      </w:r>
    </w:p>
    <w:p>
      <w:pPr>
        <w:pStyle w:val="2"/>
        <w:numPr>
          <w:ilvl w:val="1"/>
          <w:numId w:val="1"/>
        </w:numPr>
        <w:tabs>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
          <w:bCs w:val="false"/>
          <w:i/>
          <w:i/>
          <w:sz w:val="40"/>
          <w:szCs w:val="40"/>
        </w:rPr>
      </w:pPr>
      <w:r>
        <w:rPr>
          <w:rFonts w:cs="Times New Roman"/>
          <w:b/>
          <w:bCs w:val="false"/>
          <w:i/>
          <w:sz w:val="40"/>
          <w:szCs w:val="40"/>
        </w:rPr>
      </w:r>
    </w:p>
    <w:p>
      <w:pPr>
        <w:pStyle w:val="Normal"/>
        <w:tabs>
          <w:tab w:val="left" w:pos="4687" w:leader="none"/>
        </w:tabs>
        <w:jc w:val="both"/>
        <w:rPr>
          <w:sz w:val="24"/>
        </w:rPr>
      </w:pPr>
      <w:r>
        <w:rPr>
          <w:sz w:val="24"/>
        </w:rPr>
        <w:t>________________                                        Луцьк                                         №______________</w:t>
      </w:r>
    </w:p>
    <w:p>
      <w:pPr>
        <w:pStyle w:val="Normal"/>
        <w:rPr>
          <w:sz w:val="24"/>
        </w:rPr>
      </w:pPr>
      <w:r>
        <w:rPr>
          <w:sz w:val="24"/>
        </w:rPr>
        <w:t xml:space="preserve">                      </w:t>
      </w:r>
    </w:p>
    <w:p>
      <w:pPr>
        <w:pStyle w:val="Normal"/>
        <w:suppressAutoHyphens w:val="true"/>
        <w:rPr>
          <w:sz w:val="28"/>
          <w:szCs w:val="28"/>
          <w:lang w:eastAsia="zh-CN"/>
        </w:rPr>
      </w:pPr>
      <w:r>
        <w:rPr>
          <w:sz w:val="28"/>
          <w:szCs w:val="28"/>
          <w:lang w:eastAsia="zh-CN"/>
        </w:rPr>
        <w:t>Про Програму організації</w:t>
      </w:r>
    </w:p>
    <w:p>
      <w:pPr>
        <w:pStyle w:val="Normal"/>
        <w:suppressAutoHyphens w:val="true"/>
        <w:rPr>
          <w:sz w:val="28"/>
          <w:szCs w:val="28"/>
          <w:lang w:eastAsia="zh-CN"/>
        </w:rPr>
      </w:pPr>
      <w:r>
        <w:rPr>
          <w:sz w:val="28"/>
          <w:szCs w:val="28"/>
          <w:lang w:eastAsia="zh-CN"/>
        </w:rPr>
        <w:t xml:space="preserve">рятування людей на водних об'єктах </w:t>
      </w:r>
    </w:p>
    <w:p>
      <w:pPr>
        <w:pStyle w:val="Normal"/>
        <w:suppressAutoHyphens w:val="true"/>
        <w:rPr>
          <w:sz w:val="28"/>
          <w:szCs w:val="28"/>
          <w:lang w:eastAsia="zh-CN"/>
        </w:rPr>
      </w:pPr>
      <w:r>
        <w:rPr>
          <w:sz w:val="28"/>
          <w:szCs w:val="28"/>
          <w:lang w:eastAsia="zh-CN"/>
        </w:rPr>
        <w:t xml:space="preserve">Луцької міської територіальної громади </w:t>
      </w:r>
    </w:p>
    <w:p>
      <w:pPr>
        <w:pStyle w:val="Normal"/>
        <w:shd w:fill="FFFFFF" w:val="clear"/>
        <w:suppressAutoHyphens w:val="true"/>
        <w:spacing w:lineRule="exact" w:line="317"/>
        <w:ind w:left="0" w:right="14" w:hanging="0"/>
        <w:jc w:val="both"/>
        <w:rPr/>
      </w:pPr>
      <w:r>
        <w:rPr>
          <w:spacing w:val="-1"/>
          <w:sz w:val="28"/>
          <w:szCs w:val="28"/>
          <w:lang w:eastAsia="zh-CN"/>
        </w:rPr>
        <w:t>в літній період 2022</w:t>
      </w:r>
      <w:r>
        <w:rPr>
          <w:rFonts w:eastAsia="Times New Roman" w:cs="Times New Roman"/>
          <w:spacing w:val="-1"/>
          <w:sz w:val="28"/>
          <w:szCs w:val="28"/>
          <w:lang w:eastAsia="zh-CN"/>
        </w:rPr>
        <w:t>‒</w:t>
      </w:r>
      <w:r>
        <w:rPr>
          <w:spacing w:val="-1"/>
          <w:sz w:val="28"/>
          <w:szCs w:val="28"/>
          <w:lang w:eastAsia="zh-CN"/>
        </w:rPr>
        <w:t xml:space="preserve">2026 років </w:t>
      </w:r>
    </w:p>
    <w:p>
      <w:pPr>
        <w:pStyle w:val="Normal"/>
        <w:shd w:fill="FFFFFF" w:val="clear"/>
        <w:suppressAutoHyphens w:val="true"/>
        <w:spacing w:lineRule="exact" w:line="317"/>
        <w:ind w:left="0" w:right="14" w:hanging="0"/>
        <w:jc w:val="both"/>
        <w:rPr>
          <w:spacing w:val="-1"/>
          <w:sz w:val="24"/>
          <w:szCs w:val="28"/>
        </w:rPr>
      </w:pPr>
      <w:r>
        <w:rPr>
          <w:spacing w:val="-1"/>
          <w:sz w:val="24"/>
          <w:szCs w:val="28"/>
        </w:rPr>
      </w:r>
    </w:p>
    <w:p>
      <w:pPr>
        <w:pStyle w:val="Normal"/>
        <w:shd w:fill="FFFFFF" w:val="clear"/>
        <w:suppressAutoHyphens w:val="true"/>
        <w:spacing w:lineRule="exact" w:line="317"/>
        <w:ind w:left="0" w:right="14" w:hanging="0"/>
        <w:jc w:val="both"/>
        <w:rPr>
          <w:spacing w:val="-1"/>
          <w:sz w:val="24"/>
          <w:szCs w:val="28"/>
        </w:rPr>
      </w:pPr>
      <w:r>
        <w:rPr>
          <w:spacing w:val="-1"/>
          <w:sz w:val="24"/>
          <w:szCs w:val="28"/>
        </w:rPr>
      </w:r>
    </w:p>
    <w:p>
      <w:pPr>
        <w:pStyle w:val="Normal"/>
        <w:shd w:fill="FFFFFF" w:val="clear"/>
        <w:suppressAutoHyphens w:val="true"/>
        <w:spacing w:lineRule="exact" w:line="317"/>
        <w:ind w:left="0" w:right="14" w:hanging="0"/>
        <w:jc w:val="both"/>
        <w:rPr>
          <w:spacing w:val="-1"/>
          <w:sz w:val="28"/>
          <w:szCs w:val="28"/>
          <w:lang w:eastAsia="zh-CN"/>
        </w:rPr>
      </w:pPr>
      <w:r>
        <w:rPr>
          <w:spacing w:val="-1"/>
          <w:sz w:val="28"/>
          <w:szCs w:val="28"/>
          <w:lang w:eastAsia="zh-CN"/>
        </w:rPr>
        <w:tab/>
        <w:t>Відповідно до статті 26 Закону України “Про місцеве самоврядування в Україні”, статті 19 Кодексу цивільного захисту України, розпорядження Президента України від 14.07.2001 № 190/2001-рп “Про невідкладні заходи щодо запобігання загибелі людей на водних об’єктах”, Правил охорони життя людей на водних об'єктах України, затверджених наказом Міністерства внутрішніх справ України від 10.04.2017 № 301, зареєстрованого в Міністерстві юстиції України від 04.05.2017 за № 566/30434, з метою забезпечення роботи рятувальних постів на водоймах міської територіальної громади в період літніх купальних сезонів, міська рада</w:t>
      </w:r>
    </w:p>
    <w:p>
      <w:pPr>
        <w:pStyle w:val="Normal"/>
        <w:shd w:fill="FFFFFF" w:val="clear"/>
        <w:suppressAutoHyphens w:val="true"/>
        <w:spacing w:lineRule="exact" w:line="317"/>
        <w:ind w:left="0" w:right="14" w:hanging="0"/>
        <w:jc w:val="both"/>
        <w:rPr>
          <w:lang w:eastAsia="zh-CN"/>
        </w:rPr>
      </w:pPr>
      <w:r>
        <w:rPr>
          <w:lang w:eastAsia="zh-CN"/>
        </w:rPr>
      </w:r>
    </w:p>
    <w:p>
      <w:pPr>
        <w:pStyle w:val="Normal"/>
        <w:shd w:fill="FFFFFF" w:val="clear"/>
        <w:suppressAutoHyphens w:val="true"/>
        <w:spacing w:lineRule="exact" w:line="317"/>
        <w:ind w:left="0" w:right="14" w:hanging="0"/>
        <w:jc w:val="both"/>
        <w:rPr>
          <w:spacing w:val="-1"/>
          <w:sz w:val="28"/>
          <w:szCs w:val="28"/>
          <w:lang w:eastAsia="zh-CN"/>
        </w:rPr>
      </w:pPr>
      <w:r>
        <w:rPr>
          <w:spacing w:val="-1"/>
          <w:sz w:val="28"/>
          <w:szCs w:val="28"/>
          <w:lang w:eastAsia="zh-CN"/>
        </w:rPr>
        <w:t>ВИРІШИЛА:</w:t>
      </w:r>
    </w:p>
    <w:p>
      <w:pPr>
        <w:pStyle w:val="Normal"/>
        <w:shd w:fill="FFFFFF" w:val="clear"/>
        <w:suppressAutoHyphens w:val="true"/>
        <w:spacing w:lineRule="exact" w:line="317"/>
        <w:ind w:left="0" w:right="14" w:hanging="0"/>
        <w:jc w:val="both"/>
        <w:rPr>
          <w:lang w:eastAsia="zh-CN"/>
        </w:rPr>
      </w:pPr>
      <w:r>
        <w:rPr>
          <w:lang w:eastAsia="zh-CN"/>
        </w:rPr>
      </w:r>
    </w:p>
    <w:p>
      <w:pPr>
        <w:pStyle w:val="Normal"/>
        <w:shd w:fill="FFFFFF" w:val="clear"/>
        <w:suppressAutoHyphens w:val="true"/>
        <w:spacing w:lineRule="exact" w:line="317"/>
        <w:ind w:left="0" w:right="14" w:hanging="0"/>
        <w:jc w:val="both"/>
        <w:rPr/>
      </w:pPr>
      <w:r>
        <w:rPr>
          <w:spacing w:val="-1"/>
          <w:sz w:val="28"/>
          <w:szCs w:val="28"/>
          <w:lang w:eastAsia="zh-CN"/>
        </w:rPr>
        <w:tab/>
        <w:t xml:space="preserve">1. Затвердити Програму організації рятування людей на водних об'єктах Луцької міської територіальної громади в літній період </w:t>
      </w:r>
      <w:bookmarkStart w:id="0" w:name="__DdeLink__2856_473047832"/>
      <w:r>
        <w:rPr>
          <w:spacing w:val="-1"/>
          <w:sz w:val="28"/>
          <w:szCs w:val="28"/>
          <w:lang w:eastAsia="zh-CN"/>
        </w:rPr>
        <w:t>2022</w:t>
      </w:r>
      <w:r>
        <w:rPr>
          <w:rFonts w:eastAsia="Trebuchet MS" w:cs="Trebuchet MS" w:ascii="Trebuchet MS" w:hAnsi="Trebuchet MS"/>
          <w:spacing w:val="-1"/>
          <w:sz w:val="28"/>
          <w:szCs w:val="28"/>
          <w:lang w:eastAsia="zh-CN"/>
        </w:rPr>
        <w:t>—</w:t>
      </w:r>
      <w:r>
        <w:rPr>
          <w:spacing w:val="-1"/>
          <w:sz w:val="28"/>
          <w:szCs w:val="28"/>
          <w:lang w:eastAsia="zh-CN"/>
        </w:rPr>
        <w:t>2026 років</w:t>
      </w:r>
      <w:bookmarkEnd w:id="0"/>
      <w:r>
        <w:rPr>
          <w:spacing w:val="-1"/>
          <w:sz w:val="28"/>
          <w:szCs w:val="28"/>
          <w:lang w:eastAsia="zh-CN"/>
        </w:rPr>
        <w:t>, згідно з додатком.</w:t>
      </w:r>
    </w:p>
    <w:p>
      <w:pPr>
        <w:pStyle w:val="Normal"/>
        <w:shd w:fill="FFFFFF" w:val="clear"/>
        <w:suppressAutoHyphens w:val="true"/>
        <w:spacing w:lineRule="exact" w:line="317"/>
        <w:ind w:left="0" w:right="14" w:hanging="0"/>
        <w:jc w:val="both"/>
        <w:rPr/>
      </w:pPr>
      <w:r>
        <w:rPr>
          <w:spacing w:val="-1"/>
          <w:sz w:val="28"/>
          <w:szCs w:val="28"/>
          <w:lang w:eastAsia="zh-CN"/>
        </w:rPr>
        <w:tab/>
        <w:t>2. Департаменту фінансів та бюджету (Л.Єлова) передбачати при формуванні бюджету міської територіальної громади, відповідно до вимог чинного законодавства, фінансування на забезпечення виконання Програми організації рятування людей на водних об'єктах Луцької міської територіальної громади в літній період 2022</w:t>
      </w:r>
      <w:r>
        <w:rPr>
          <w:rFonts w:eastAsia="Trebuchet MS" w:cs="Trebuchet MS" w:ascii="Trebuchet MS" w:hAnsi="Trebuchet MS"/>
          <w:spacing w:val="-1"/>
          <w:sz w:val="28"/>
          <w:szCs w:val="28"/>
          <w:lang w:eastAsia="zh-CN"/>
        </w:rPr>
        <w:t>—</w:t>
      </w:r>
      <w:r>
        <w:rPr>
          <w:spacing w:val="-1"/>
          <w:sz w:val="28"/>
          <w:szCs w:val="28"/>
          <w:lang w:eastAsia="zh-CN"/>
        </w:rPr>
        <w:t>2026 років.</w:t>
      </w:r>
    </w:p>
    <w:p>
      <w:pPr>
        <w:pStyle w:val="Normal"/>
        <w:shd w:fill="FFFFFF" w:val="clear"/>
        <w:suppressAutoHyphens w:val="true"/>
        <w:spacing w:lineRule="exact" w:line="317"/>
        <w:ind w:left="0" w:right="14" w:hanging="0"/>
        <w:jc w:val="both"/>
        <w:rPr>
          <w:spacing w:val="-1"/>
          <w:sz w:val="28"/>
          <w:szCs w:val="28"/>
          <w:lang w:eastAsia="zh-CN"/>
        </w:rPr>
      </w:pPr>
      <w:r>
        <w:rPr>
          <w:spacing w:val="-1"/>
          <w:sz w:val="28"/>
          <w:szCs w:val="28"/>
          <w:lang w:eastAsia="zh-CN"/>
        </w:rPr>
        <w:tab/>
        <w:t>3. Контроль за виконанням даного рішення покласти на заступника міського голови відповідно до розподілу обов’язків та на постійну комісію міської ради з питань генерального планування, будівництва, архітектури та благоустрою, житлово-комунального господарства, екології, транспорту та енергоощадності (Р.Бондарук).</w:t>
      </w:r>
    </w:p>
    <w:p>
      <w:pPr>
        <w:pStyle w:val="Normal"/>
        <w:shd w:fill="FFFFFF" w:val="clear"/>
        <w:suppressAutoHyphens w:val="true"/>
        <w:spacing w:lineRule="exact" w:line="317"/>
        <w:ind w:left="0" w:right="14" w:hanging="0"/>
        <w:jc w:val="both"/>
        <w:rPr>
          <w:lang w:eastAsia="zh-CN"/>
        </w:rPr>
      </w:pPr>
      <w:r>
        <w:rPr>
          <w:lang w:eastAsia="zh-CN"/>
        </w:rPr>
      </w:r>
    </w:p>
    <w:p>
      <w:pPr>
        <w:pStyle w:val="Normal"/>
        <w:shd w:fill="FFFFFF" w:val="clear"/>
        <w:suppressAutoHyphens w:val="true"/>
        <w:spacing w:lineRule="exact" w:line="317"/>
        <w:ind w:left="0" w:right="14" w:hanging="0"/>
        <w:jc w:val="both"/>
        <w:rPr>
          <w:lang w:eastAsia="zh-CN"/>
        </w:rPr>
      </w:pPr>
      <w:r>
        <w:rPr>
          <w:lang w:eastAsia="zh-CN"/>
        </w:rPr>
      </w:r>
    </w:p>
    <w:p>
      <w:pPr>
        <w:pStyle w:val="Style18"/>
        <w:spacing w:before="0" w:after="0"/>
        <w:rPr>
          <w:sz w:val="28"/>
          <w:szCs w:val="28"/>
          <w:lang w:val="uk-UA"/>
        </w:rPr>
      </w:pPr>
      <w:r>
        <w:rPr>
          <w:sz w:val="28"/>
          <w:szCs w:val="28"/>
          <w:lang w:val="uk-UA"/>
        </w:rPr>
        <w:t>Міський голова</w:t>
        <w:tab/>
        <w:tab/>
        <w:tab/>
        <w:tab/>
        <w:tab/>
        <w:tab/>
        <w:tab/>
        <w:tab/>
        <w:t>Ігор ПОЛІЩУК</w:t>
      </w:r>
    </w:p>
    <w:p>
      <w:pPr>
        <w:pStyle w:val="Style18"/>
        <w:spacing w:before="0" w:after="0"/>
        <w:rPr>
          <w:sz w:val="24"/>
          <w:szCs w:val="24"/>
        </w:rPr>
      </w:pPr>
      <w:r>
        <w:rPr>
          <w:sz w:val="24"/>
          <w:szCs w:val="24"/>
        </w:rPr>
      </w:r>
    </w:p>
    <w:p>
      <w:pPr>
        <w:pStyle w:val="Style18"/>
        <w:spacing w:before="0" w:after="0"/>
        <w:rPr>
          <w:sz w:val="24"/>
          <w:szCs w:val="24"/>
        </w:rPr>
      </w:pPr>
      <w:r>
        <w:rPr>
          <w:sz w:val="24"/>
          <w:szCs w:val="24"/>
        </w:rPr>
      </w:r>
    </w:p>
    <w:p>
      <w:pPr>
        <w:pStyle w:val="Style18"/>
        <w:shd w:fill="FFFFFF" w:val="clear"/>
        <w:suppressAutoHyphens w:val="true"/>
        <w:spacing w:lineRule="exact" w:line="317" w:before="0" w:after="0"/>
        <w:ind w:left="0" w:right="14" w:hanging="0"/>
        <w:jc w:val="both"/>
        <w:rPr>
          <w:spacing w:val="-1"/>
          <w:sz w:val="24"/>
          <w:szCs w:val="24"/>
          <w:lang w:val="uk-UA" w:eastAsia="zh-CN"/>
        </w:rPr>
      </w:pPr>
      <w:r>
        <w:rPr>
          <w:spacing w:val="-1"/>
          <w:sz w:val="24"/>
          <w:szCs w:val="24"/>
          <w:lang w:val="uk-UA" w:eastAsia="zh-CN"/>
        </w:rPr>
        <w:t>Кирилюк 720 087</w:t>
      </w:r>
    </w:p>
    <w:p>
      <w:pPr>
        <w:pStyle w:val="HTML"/>
        <w:rPr>
          <w:rFonts w:ascii="Times New Roman" w:hAnsi="Times New Roman" w:cs="Times New Roman"/>
          <w:spacing w:val="-1"/>
          <w:sz w:val="12"/>
          <w:szCs w:val="12"/>
        </w:rPr>
      </w:pPr>
      <w:r>
        <w:rPr>
          <w:rFonts w:cs="Times New Roman" w:ascii="Times New Roman" w:hAnsi="Times New Roman"/>
          <w:spacing w:val="-1"/>
          <w:sz w:val="12"/>
          <w:szCs w:val="12"/>
        </w:rPr>
      </w:r>
    </w:p>
    <w:sectPr>
      <w:type w:val="nextPage"/>
      <w:pgSz w:w="11906" w:h="16838"/>
      <w:pgMar w:left="1985" w:right="567" w:header="0" w:top="567"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Liberation Sans">
    <w:altName w:val="Arial"/>
    <w:charset w:val="cc"/>
    <w:family w:val="swiss"/>
    <w:pitch w:val="variable"/>
  </w:font>
  <w:font w:name="Courier New">
    <w:charset w:val="cc"/>
    <w:family w:val="modern"/>
    <w:pitch w:val="default"/>
  </w:font>
  <w:font w:name="Trebuchet MS">
    <w:charset w:val="cc"/>
    <w:family w:val="roman"/>
    <w:pitch w:val="variable"/>
  </w:font>
  <w:font w:name="Times New Roman">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0" w:hanging="0"/>
      </w:pPr>
      <w:rPr/>
    </w:lvl>
    <w:lvl w:ilvl="1">
      <w:start w:val="1"/>
      <w:pStyle w:val="2"/>
      <w:numFmt w:val="none"/>
      <w:suff w:val="nothing"/>
      <w:lvlText w:val=""/>
      <w:lvlJc w:val="left"/>
      <w:pPr>
        <w:ind w:left="0" w:hanging="0"/>
      </w:pPr>
      <w:r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25"/>
  <w:defaultTabStop w:val="708"/>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pPrDefault>
  </w:docDefaults>
  <w:style w:type="paragraph" w:styleId="Normal">
    <w:name w:val="Normal"/>
    <w:qFormat/>
    <w:pPr>
      <w:widowControl/>
      <w:suppressAutoHyphens w:val="true"/>
      <w:bidi w:val="0"/>
    </w:pPr>
    <w:rPr>
      <w:rFonts w:ascii="Times New Roman" w:hAnsi="Times New Roman" w:eastAsia="Times New Roman" w:cs="Times New Roman"/>
      <w:bCs/>
      <w:color w:val="auto"/>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Обычный (веб)"/>
    <w:basedOn w:val="Normal"/>
    <w:qFormat/>
    <w:pPr>
      <w:spacing w:before="280" w:after="280"/>
    </w:pPr>
    <w:rPr>
      <w:bCs w:val="false"/>
      <w:sz w:val="24"/>
    </w:rPr>
  </w:style>
  <w:style w:type="paragraph" w:styleId="HTML">
    <w:name w:val="Стандартный HTML"/>
    <w:basedOn w:val="Normal"/>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bCs w:val="false"/>
      <w:sz w:val="20"/>
      <w:szCs w:val="20"/>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29</TotalTime>
  <Application>LibreOffice/5.4.2.2$Windows_x86 LibreOffice_project/22b09f6418e8c2d508a9eaf86b2399209b0990f4</Application>
  <Pages>1</Pages>
  <Words>215</Words>
  <Characters>1458</Characters>
  <CharactersWithSpaces>1774</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2013-01-02T11:05:00Z</dcterms:created>
  <dc:creator>nkhmel</dc:creator>
  <dc:description/>
  <dc:language>uk-UA</dc:language>
  <cp:lastModifiedBy/>
  <cp:lastPrinted>2017-02-16T09:44:00Z</cp:lastPrinted>
  <dcterms:modified xsi:type="dcterms:W3CDTF">2021-12-06T09:28:26Z</dcterms:modified>
  <cp:revision>16</cp:revision>
  <dc:subject/>
  <dc:title> </dc:title>
</cp:coreProperties>
</file>