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096" w:dyaOrig="3281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" filled="f" o:ole="">
            <v:imagedata r:id="rId3" o:title=""/>
          </v:shape>
          <o:OLEObject Type="Embed" ProgID="" ShapeID="ole_rId2" DrawAspect="Content" ObjectID="_98150136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Про затвердження Положення про </w:t>
      </w:r>
    </w:p>
    <w:p>
      <w:pPr>
        <w:pStyle w:val="Normal"/>
        <w:rPr>
          <w:szCs w:val="28"/>
        </w:rPr>
      </w:pPr>
      <w:r>
        <w:rPr>
          <w:szCs w:val="28"/>
        </w:rPr>
        <w:t>відділ державного архітектурно-</w:t>
      </w:r>
    </w:p>
    <w:p>
      <w:pPr>
        <w:pStyle w:val="Normal"/>
        <w:rPr>
          <w:szCs w:val="28"/>
        </w:rPr>
      </w:pPr>
      <w:r>
        <w:rPr>
          <w:szCs w:val="28"/>
        </w:rPr>
        <w:t>будівельного контролю</w:t>
      </w:r>
    </w:p>
    <w:p>
      <w:pPr>
        <w:pStyle w:val="Normal"/>
        <w:rPr>
          <w:szCs w:val="28"/>
        </w:rPr>
      </w:pPr>
      <w:r>
        <w:rPr>
          <w:szCs w:val="28"/>
        </w:rPr>
        <w:t>Луцької міської ради у новій редакції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9"/>
        <w:jc w:val="both"/>
        <w:rPr>
          <w:szCs w:val="28"/>
        </w:rPr>
      </w:pPr>
      <w:r>
        <w:rPr>
          <w:szCs w:val="28"/>
        </w:rPr>
        <w:t>Керуючись ст. ст. 26, 34 Закону України “Про місцеве самоврядування в Україні”, Закону України “Про регулювання містобудівної діяльності” відповідно до Постанови Кабінету Міністрів України від 19.08.2015 № 671 “Деякі питання діяльності органів державного архітектурно-будівельного контролю” із змінами і доповненнями та до Постанови Кабінету Міністрів України від 15.09.2021 № 958 “Про внесення змін до деяких постанов Кабінету Міністрів України щодо діяльності органів державного архітектурно-будівельного контролю та нагляду”,  міська рада</w:t>
      </w:r>
    </w:p>
    <w:p>
      <w:pPr>
        <w:pStyle w:val="Normal"/>
        <w:ind w:left="0" w:right="0"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ВИРІШИЛА</w:t>
      </w:r>
      <w:r>
        <w:rPr>
          <w:sz w:val="24"/>
          <w:lang w:val="ru-RU"/>
        </w:rPr>
        <w:t>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HTML"/>
        <w:numPr>
          <w:ilvl w:val="0"/>
          <w:numId w:val="2"/>
        </w:numPr>
        <w:ind w:left="0" w:righ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Затвердити Положення про відділ державного архітектурно-будівельного контролю Луцької міської ради, виклавши його у новій редакції (додано).</w:t>
      </w:r>
    </w:p>
    <w:p>
      <w:pPr>
        <w:pStyle w:val="HTML"/>
        <w:numPr>
          <w:ilvl w:val="0"/>
          <w:numId w:val="2"/>
        </w:numPr>
        <w:ind w:left="0" w:right="0" w:firstLine="36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Вважати таким, що втратило чинність рішення та додаток до рішення  Луцької міської ради від 27.11.2019 № 66/84 “Про затвердження Положення про відділ державного архітектурно-будівельного контролю Луцької міської ради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”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HTML"/>
        <w:numPr>
          <w:ilvl w:val="0"/>
          <w:numId w:val="2"/>
        </w:numPr>
        <w:ind w:left="0" w:right="0" w:first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Контроль за виконанням рішення покласти на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(Бондарук Р.А.), заступника міського голови відповідно до розподілу обов’язків. </w:t>
      </w:r>
    </w:p>
    <w:p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9"/>
        <w:rPr/>
      </w:pPr>
      <w:r>
        <w:rPr>
          <w:sz w:val="28"/>
          <w:szCs w:val="28"/>
        </w:rPr>
        <w:t xml:space="preserve">Міський голова                                                                 </w:t>
      </w:r>
      <w:r>
        <w:rPr>
          <w:sz w:val="28"/>
          <w:szCs w:val="28"/>
          <w:lang w:val="ru-RU"/>
        </w:rPr>
        <w:t>Ігор ПОЛІЩУК</w:t>
      </w:r>
    </w:p>
    <w:p>
      <w:pPr>
        <w:pStyle w:val="Normal"/>
        <w:shd w:fill="FFFFFF" w:val="clear"/>
        <w:spacing w:lineRule="exact" w:line="317"/>
        <w:ind w:left="0" w:right="14" w:hanging="0"/>
        <w:jc w:val="both"/>
        <w:rPr/>
      </w:pPr>
      <w:r>
        <w:rPr>
          <w:spacing w:val="-1"/>
          <w:sz w:val="24"/>
          <w:szCs w:val="24"/>
          <w:lang w:val="ru-RU"/>
        </w:rPr>
        <w:t xml:space="preserve">Троць </w:t>
      </w:r>
      <w:r>
        <w:rPr>
          <w:spacing w:val="-1"/>
          <w:sz w:val="24"/>
          <w:szCs w:val="24"/>
          <w:lang w:val="uk-UA"/>
        </w:rPr>
        <w:t>741 111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moder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8"/>
        <w:szCs w:val="28"/>
        <w:rFonts w:ascii="Times New Roman" w:hAnsi="Times New Roman" w:cs="Times New Roman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n" w:hAnsi="Liberation Serif;Times New Roman" w:eastAsia="NSimSun" w:cs="Arial"/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color w:val="000000"/>
      <w:sz w:val="28"/>
      <w:szCs w:val="28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cs="Times New Roman"/>
      <w:sz w:val="28"/>
      <w:szCs w:val="28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1">
    <w:name w:val="Основной шрифт абзаца"/>
    <w:qFormat/>
    <w:rPr/>
  </w:style>
  <w:style w:type="character" w:styleId="Style12">
    <w:name w:val="Текст у виносці Знак"/>
    <w:qFormat/>
    <w:rPr>
      <w:rFonts w:ascii="Segoe UI" w:hAnsi="Segoe UI" w:cs="Mangal"/>
      <w:sz w:val="18"/>
      <w:szCs w:val="16"/>
      <w:lang w:val="uk-UA" w:eastAsia="zh-CN" w:bidi="hi-IN"/>
    </w:rPr>
  </w:style>
  <w:style w:type="character" w:styleId="Notereference1">
    <w:name w:val="note reference_1"/>
    <w:qFormat/>
    <w:rPr/>
  </w:style>
  <w:style w:type="character" w:styleId="Notereference">
    <w:name w:val="note reference"/>
    <w:qFormat/>
    <w:rPr/>
  </w:style>
  <w:style w:type="character" w:styleId="Style13">
    <w:name w:val="Нижній колонтитул Знак"/>
    <w:qFormat/>
    <w:rPr>
      <w:rFonts w:cs="Mangal"/>
      <w:sz w:val="21"/>
      <w:szCs w:val="21"/>
      <w:lang w:val="uk-UA" w:eastAsia="zh-CN" w:bidi="hi-IN"/>
    </w:rPr>
  </w:style>
  <w:style w:type="character" w:styleId="21">
    <w:name w:val="Основной текст с отступом 2 Знак"/>
    <w:qFormat/>
    <w:rPr>
      <w:rFonts w:cs="Mangal"/>
      <w:sz w:val="21"/>
      <w:szCs w:val="21"/>
      <w:lang w:val="uk-UA" w:eastAsia="zh-CN" w:bidi="hi-IN"/>
    </w:rPr>
  </w:style>
  <w:style w:type="character" w:styleId="211">
    <w:name w:val="Основной текст с отступом 2 Знак1"/>
    <w:qFormat/>
    <w:rPr>
      <w:rFonts w:ascii="Arial" w:hAnsi="Arial" w:cs="Arial"/>
      <w:b/>
      <w:bCs/>
      <w:i/>
      <w:iCs/>
      <w:sz w:val="28"/>
      <w:szCs w:val="28"/>
      <w:lang w:val="uk-UA" w:eastAsia="zh-CN"/>
    </w:rPr>
  </w:style>
  <w:style w:type="character" w:styleId="11">
    <w:name w:val="Заголовок 1 Знак"/>
    <w:qFormat/>
    <w:rPr>
      <w:rFonts w:ascii="Times New Roman" w:hAnsi="Times New Roman" w:cs="Times New Roman"/>
      <w:b/>
      <w:bCs/>
      <w:sz w:val="32"/>
      <w:szCs w:val="24"/>
      <w:lang w:val="uk-UA"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Segoe UI" w:hAnsi="Segoe UI" w:cs="Mangal"/>
      <w:sz w:val="18"/>
      <w:szCs w:val="16"/>
    </w:rPr>
  </w:style>
  <w:style w:type="paragraph" w:styleId="Notetext1">
    <w:name w:val="note text_1"/>
    <w:qFormat/>
    <w:pPr>
      <w:widowControl w:val="false"/>
      <w:suppressAutoHyphens w:val="true"/>
      <w:bidi w:val="0"/>
      <w:jc w:val="left"/>
    </w:pPr>
    <w:rPr>
      <w:rFonts w:ascii="Liberation Serif;Times New Roman" w:hAnsi="Liberation Serif;Times New Roman" w:eastAsia="Droid Sans Fallback" w:cs="FreeSans"/>
      <w:color w:val="00000A"/>
      <w:kern w:val="2"/>
      <w:sz w:val="24"/>
      <w:szCs w:val="24"/>
      <w:lang w:val="uk-UA" w:eastAsia="zh-CN" w:bidi="hi-IN"/>
    </w:rPr>
  </w:style>
  <w:style w:type="paragraph" w:styleId="Notetext">
    <w:name w:val="note text"/>
    <w:qFormat/>
    <w:pPr>
      <w:widowControl w:val="false"/>
      <w:suppressAutoHyphens w:val="true"/>
      <w:bidi w:val="0"/>
      <w:jc w:val="left"/>
    </w:pPr>
    <w:rPr>
      <w:rFonts w:ascii="Liberation Serif;Times New Roman" w:hAnsi="Liberation Serif;Times New Roman" w:eastAsia="Droid Sans Fallback" w:cs="FreeSans"/>
      <w:color w:val="00000A"/>
      <w:kern w:val="2"/>
      <w:sz w:val="24"/>
      <w:szCs w:val="24"/>
      <w:lang w:val="uk-UA" w:eastAsia="zh-CN" w:bidi="hi-IN"/>
    </w:rPr>
  </w:style>
  <w:style w:type="paragraph" w:styleId="OLE">
    <w:name w:val="OLE"/>
    <w:qFormat/>
    <w:pPr>
      <w:widowControl w:val="false"/>
      <w:suppressAutoHyphens w:val="true"/>
      <w:bidi w:val="0"/>
      <w:jc w:val="left"/>
    </w:pPr>
    <w:rPr>
      <w:rFonts w:ascii="Liberation Serif;Times New Roman" w:hAnsi="Liberation Serif;Times New Roman" w:eastAsia="Droid Sans Fallback" w:cs="FreeSans"/>
      <w:color w:val="00000A"/>
      <w:kern w:val="2"/>
      <w:sz w:val="24"/>
      <w:szCs w:val="24"/>
      <w:lang w:val="uk-UA" w:eastAsia="zh-CN" w:bidi="hi-IN"/>
    </w:rPr>
  </w:style>
  <w:style w:type="paragraph" w:styleId="Graphics">
    <w:name w:val="Graphics"/>
    <w:qFormat/>
    <w:pPr>
      <w:widowControl w:val="false"/>
      <w:suppressAutoHyphens w:val="true"/>
      <w:bidi w:val="0"/>
      <w:jc w:val="left"/>
    </w:pPr>
    <w:rPr>
      <w:rFonts w:ascii="Liberation Serif;Times New Roman" w:hAnsi="Liberation Serif;Times New Roman" w:eastAsia="Droid Sans Fallback" w:cs="FreeSans"/>
      <w:color w:val="00000A"/>
      <w:kern w:val="2"/>
      <w:sz w:val="24"/>
      <w:szCs w:val="24"/>
      <w:lang w:val="uk-UA" w:eastAsia="zh-CN" w:bidi="hi-IN"/>
    </w:rPr>
  </w:style>
  <w:style w:type="paragraph" w:styleId="Frame">
    <w:name w:val="Frame"/>
    <w:qFormat/>
    <w:pPr>
      <w:widowControl w:val="false"/>
      <w:suppressAutoHyphens w:val="true"/>
      <w:bidi w:val="0"/>
      <w:jc w:val="left"/>
    </w:pPr>
    <w:rPr>
      <w:rFonts w:ascii="Liberation Serif;Times New Roman" w:hAnsi="Liberation Serif;Times New Roman" w:eastAsia="Droid Sans Fallback" w:cs="FreeSans"/>
      <w:color w:val="00000A"/>
      <w:kern w:val="2"/>
      <w:sz w:val="24"/>
      <w:szCs w:val="24"/>
      <w:lang w:val="uk-UA" w:eastAsia="zh-CN" w:bidi="hi-IN"/>
    </w:rPr>
  </w:style>
  <w:style w:type="paragraph" w:styleId="12">
    <w:name w:val="Нижний колонтитул1"/>
    <w:qFormat/>
    <w:pPr>
      <w:widowControl w:val="false"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22">
    <w:name w:val="Основной текст с отступом 2"/>
    <w:qFormat/>
    <w:pPr>
      <w:widowControl w:val="false"/>
      <w:suppressAutoHyphens w:val="true"/>
      <w:bidi w:val="0"/>
      <w:ind w:left="0" w:right="0" w:firstLine="1080"/>
      <w:jc w:val="both"/>
    </w:pPr>
    <w:rPr>
      <w:rFonts w:ascii="Arial" w:hAnsi="Arial" w:eastAsia="Droid Sans Fallback" w:cs="Arial"/>
      <w:b/>
      <w:bCs/>
      <w:i/>
      <w:iCs/>
      <w:color w:val="000000"/>
      <w:sz w:val="28"/>
      <w:szCs w:val="28"/>
      <w:lang w:val="uk-UA" w:eastAsia="zh-CN" w:bidi="ar-SA"/>
    </w:rPr>
  </w:style>
  <w:style w:type="paragraph" w:styleId="Heading21">
    <w:name w:val="Heading 21"/>
    <w:qFormat/>
    <w:pPr>
      <w:keepNext w:val="true"/>
      <w:widowControl w:val="false"/>
      <w:suppressAutoHyphens w:val="true"/>
      <w:bidi w:val="0"/>
      <w:spacing w:before="240" w:after="60"/>
    </w:pPr>
    <w:rPr>
      <w:rFonts w:ascii="Arial" w:hAnsi="Arial" w:eastAsia="Times New Roman" w:cs="Arial"/>
      <w:b/>
      <w:bCs/>
      <w:i/>
      <w:iCs/>
      <w:color w:val="auto"/>
      <w:sz w:val="28"/>
      <w:szCs w:val="28"/>
      <w:lang w:val="uk-UA" w:eastAsia="zh-CN" w:bidi="ar-SA"/>
    </w:rPr>
  </w:style>
  <w:style w:type="paragraph" w:styleId="Heading11">
    <w:name w:val="Heading 11"/>
    <w:qFormat/>
    <w:pPr>
      <w:keepNext w:val="true"/>
      <w:widowControl w:val="false"/>
      <w:suppressAutoHyphens w:val="true"/>
      <w:bidi w:val="0"/>
      <w:jc w:val="center"/>
    </w:pPr>
    <w:rPr>
      <w:rFonts w:ascii="Times New Roman" w:hAnsi="Times New Roman" w:eastAsia="Times New Roman" w:cs="Times New Roman"/>
      <w:b/>
      <w:bCs/>
      <w:color w:val="auto"/>
      <w:sz w:val="32"/>
      <w:szCs w:val="24"/>
      <w:lang w:val="uk-UA" w:eastAsia="zh-CN" w:bidi="ar-SA"/>
    </w:rPr>
  </w:style>
  <w:style w:type="paragraph" w:styleId="Textbody">
    <w:name w:val="Text body"/>
    <w:qFormat/>
    <w:pPr>
      <w:widowControl w:val="false"/>
      <w:suppressAutoHyphens w:val="true"/>
      <w:bidi w:val="0"/>
      <w:spacing w:lineRule="auto" w:line="288" w:before="0" w:after="14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Style21">
    <w:name w:val="Название объекта"/>
    <w:qFormat/>
    <w:pPr>
      <w:widowControl w:val="false"/>
      <w:suppressAutoHyphens w:val="true"/>
      <w:bidi w:val="0"/>
      <w:spacing w:before="120" w:after="120"/>
    </w:pPr>
    <w:rPr>
      <w:rFonts w:ascii="Times New Roman" w:hAnsi="Times New Roman" w:eastAsia="Times New Roman" w:cs="FreeSans"/>
      <w:bCs/>
      <w:i/>
      <w:iCs/>
      <w:color w:val="auto"/>
      <w:sz w:val="24"/>
      <w:szCs w:val="24"/>
      <w:lang w:val="uk-UA" w:eastAsia="zh-CN" w:bidi="ar-SA"/>
    </w:rPr>
  </w:style>
  <w:style w:type="paragraph" w:styleId="Standard">
    <w:name w:val="Standard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val="uk-UA" w:eastAsia="zh-CN" w:bidi="ar-SA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Arial"/>
      <w:i/>
      <w:iCs/>
    </w:rPr>
  </w:style>
  <w:style w:type="paragraph" w:styleId="212">
    <w:name w:val="Заголовок 21"/>
    <w:basedOn w:val="Normal"/>
    <w:qFormat/>
    <w:pPr>
      <w:keepNext w:val="true"/>
      <w:widowControl/>
      <w:spacing w:before="240" w:after="60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111">
    <w:name w:val="Заголовок 11"/>
    <w:basedOn w:val="Normal"/>
    <w:qFormat/>
    <w:pPr>
      <w:keepNext w:val="true"/>
      <w:widowControl/>
      <w:jc w:val="center"/>
    </w:pPr>
    <w:rPr>
      <w:rFonts w:ascii="Times New Roman" w:hAnsi="Times New Roman" w:cs="Times New Roman"/>
      <w:b/>
      <w:bCs/>
      <w:color w:val="000000"/>
      <w:sz w:val="32"/>
      <w:lang w:bidi="ar-S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31</TotalTime>
  <Application>LibreOffice/7.1.3.2$Windows_X86_64 LibreOffice_project/47f78053abe362b9384784d31a6e56f8511eb1c1</Application>
  <AppVersion>15.0000</AppVersion>
  <Pages>1</Pages>
  <Words>184</Words>
  <Characters>1275</Characters>
  <CharactersWithSpaces>1616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2021-12-06T09:44:02Z</dcterms:modified>
  <cp:revision>13</cp:revision>
  <dc:subject/>
  <dc:title> </dc:title>
</cp:coreProperties>
</file>