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5" w:rsidRDefault="0044697D">
      <w:pPr>
        <w:overflowPunct w:val="0"/>
        <w:ind w:left="5103"/>
        <w:rPr>
          <w:szCs w:val="28"/>
          <w:lang w:eastAsia="ru-RU"/>
        </w:rPr>
      </w:pPr>
      <w:r>
        <w:rPr>
          <w:szCs w:val="28"/>
          <w:lang w:eastAsia="ru-RU"/>
        </w:rPr>
        <w:t>Додаток 2</w:t>
      </w:r>
    </w:p>
    <w:p w:rsidR="005653B5" w:rsidRDefault="0044697D">
      <w:pPr>
        <w:overflowPunct w:val="0"/>
        <w:ind w:left="5103"/>
        <w:rPr>
          <w:lang w:eastAsia="ru-RU"/>
        </w:rPr>
      </w:pPr>
      <w:r>
        <w:rPr>
          <w:szCs w:val="28"/>
          <w:lang w:eastAsia="ru-RU"/>
        </w:rPr>
        <w:t xml:space="preserve">до </w:t>
      </w:r>
      <w:r w:rsidR="009C441D">
        <w:rPr>
          <w:szCs w:val="28"/>
          <w:lang w:eastAsia="ru-RU"/>
        </w:rPr>
        <w:t>р</w:t>
      </w:r>
      <w:r>
        <w:rPr>
          <w:szCs w:val="28"/>
          <w:lang w:eastAsia="ru-RU"/>
        </w:rPr>
        <w:t xml:space="preserve">озпорядження міського голови </w:t>
      </w:r>
    </w:p>
    <w:p w:rsidR="005653B5" w:rsidRDefault="0044697D">
      <w:pPr>
        <w:overflowPunct w:val="0"/>
        <w:ind w:left="5103"/>
        <w:rPr>
          <w:lang w:eastAsia="ru-RU"/>
        </w:rPr>
      </w:pPr>
      <w:r>
        <w:rPr>
          <w:szCs w:val="28"/>
          <w:lang w:eastAsia="ru-RU"/>
        </w:rPr>
        <w:t>__________________ № _________</w:t>
      </w:r>
    </w:p>
    <w:p w:rsidR="005653B5" w:rsidRDefault="005653B5">
      <w:pPr>
        <w:overflowPunct w:val="0"/>
        <w:jc w:val="center"/>
        <w:rPr>
          <w:lang w:eastAsia="ru-RU"/>
        </w:rPr>
      </w:pPr>
    </w:p>
    <w:p w:rsidR="009C441D" w:rsidRDefault="0044697D">
      <w:pPr>
        <w:overflowPunct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Порядок проходження електронного листка непрацездатності </w:t>
      </w:r>
    </w:p>
    <w:p w:rsidR="005653B5" w:rsidRDefault="0044697D">
      <w:pPr>
        <w:overflowPunct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у виконавчих органах міської ради, які не мають статусу юридичної особи</w:t>
      </w:r>
    </w:p>
    <w:p w:rsidR="005653B5" w:rsidRDefault="005653B5">
      <w:pPr>
        <w:tabs>
          <w:tab w:val="left" w:pos="6405"/>
        </w:tabs>
        <w:jc w:val="center"/>
        <w:rPr>
          <w:szCs w:val="28"/>
        </w:rPr>
      </w:pPr>
    </w:p>
    <w:p w:rsidR="005653B5" w:rsidRDefault="0044697D" w:rsidP="009C441D">
      <w:pPr>
        <w:tabs>
          <w:tab w:val="left" w:pos="6405"/>
        </w:tabs>
        <w:ind w:firstLine="709"/>
        <w:jc w:val="both"/>
      </w:pPr>
      <w:r>
        <w:rPr>
          <w:szCs w:val="28"/>
        </w:rPr>
        <w:t>1. Працівник, якому лікуючий або сімейний лікар сформував медичний висновок про тимчасову непрацездатність, в той же день повідомляє про це свого безпосереднього керівника чи працівника</w:t>
      </w:r>
      <w:r w:rsidR="009C441D">
        <w:rPr>
          <w:szCs w:val="28"/>
        </w:rPr>
        <w:t>,</w:t>
      </w:r>
      <w:r>
        <w:rPr>
          <w:szCs w:val="28"/>
        </w:rPr>
        <w:t xml:space="preserve"> відповідального за ведення табеля обліку робочого часу</w:t>
      </w:r>
      <w:r w:rsidR="009C441D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9"/>
          <w:b w:val="0"/>
          <w:szCs w:val="28"/>
        </w:rPr>
        <w:t>в будь-який доступний спосіб комунікаці</w:t>
      </w:r>
      <w:r w:rsidRPr="009C441D">
        <w:rPr>
          <w:rStyle w:val="a9"/>
          <w:b w:val="0"/>
          <w:szCs w:val="28"/>
        </w:rPr>
        <w:t>ї</w:t>
      </w:r>
      <w:r w:rsidRPr="009C441D">
        <w:rPr>
          <w:szCs w:val="28"/>
        </w:rPr>
        <w:t>.</w:t>
      </w:r>
    </w:p>
    <w:p w:rsidR="005653B5" w:rsidRDefault="005653B5" w:rsidP="009C441D">
      <w:pPr>
        <w:tabs>
          <w:tab w:val="left" w:pos="6405"/>
        </w:tabs>
        <w:ind w:firstLine="709"/>
        <w:jc w:val="both"/>
      </w:pPr>
    </w:p>
    <w:p w:rsidR="005653B5" w:rsidRPr="00D91262" w:rsidRDefault="0044697D" w:rsidP="009C441D">
      <w:pPr>
        <w:tabs>
          <w:tab w:val="left" w:pos="6405"/>
        </w:tabs>
        <w:ind w:firstLine="709"/>
        <w:jc w:val="both"/>
      </w:pPr>
      <w:r>
        <w:rPr>
          <w:szCs w:val="28"/>
        </w:rPr>
        <w:t>2. Особа, відповідальна за ведення табеля обліку робочого часу, надсилає інформацію про дату відкриття електронного листка непрацездатності із зазначенням прізвища та ініціалів працівника, який перебуває на лікарняному</w:t>
      </w:r>
      <w:r w:rsidR="009C441D">
        <w:rPr>
          <w:szCs w:val="28"/>
        </w:rPr>
        <w:t>,</w:t>
      </w:r>
      <w:r>
        <w:rPr>
          <w:szCs w:val="28"/>
        </w:rPr>
        <w:t xml:space="preserve"> </w:t>
      </w:r>
      <w:r w:rsidRPr="00D91262">
        <w:rPr>
          <w:szCs w:val="28"/>
        </w:rPr>
        <w:t xml:space="preserve">в загальну папку </w:t>
      </w:r>
      <w:r w:rsidR="00D91262" w:rsidRPr="00D91262">
        <w:rPr>
          <w:szCs w:val="28"/>
        </w:rPr>
        <w:t>/Для тимчасових документів</w:t>
      </w:r>
      <w:r w:rsidRPr="00D91262">
        <w:rPr>
          <w:szCs w:val="28"/>
          <w:lang w:val="en-US"/>
        </w:rPr>
        <w:t>/</w:t>
      </w:r>
      <w:r w:rsidRPr="00D91262">
        <w:rPr>
          <w:szCs w:val="28"/>
        </w:rPr>
        <w:t>Листи</w:t>
      </w:r>
      <w:r w:rsidRPr="00D91262">
        <w:rPr>
          <w:szCs w:val="28"/>
          <w:lang w:val="ru-RU"/>
        </w:rPr>
        <w:t xml:space="preserve"> </w:t>
      </w:r>
      <w:r w:rsidRPr="00D91262">
        <w:rPr>
          <w:szCs w:val="28"/>
        </w:rPr>
        <w:t xml:space="preserve">непрацездатності. </w:t>
      </w:r>
    </w:p>
    <w:p w:rsidR="005653B5" w:rsidRPr="00D91262" w:rsidRDefault="005653B5" w:rsidP="009C441D">
      <w:pPr>
        <w:tabs>
          <w:tab w:val="left" w:pos="6405"/>
        </w:tabs>
        <w:ind w:firstLine="709"/>
        <w:jc w:val="both"/>
        <w:rPr>
          <w:szCs w:val="28"/>
          <w:shd w:val="clear" w:color="auto" w:fill="FFFF00"/>
        </w:rPr>
      </w:pPr>
    </w:p>
    <w:p w:rsidR="005653B5" w:rsidRDefault="0044697D" w:rsidP="009C441D">
      <w:pPr>
        <w:tabs>
          <w:tab w:val="left" w:pos="6405"/>
        </w:tabs>
        <w:ind w:firstLine="709"/>
        <w:jc w:val="both"/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r>
        <w:rPr>
          <w:szCs w:val="28"/>
        </w:rPr>
        <w:t>Перевірку наданої інформації про відкриття</w:t>
      </w:r>
      <w:bookmarkStart w:id="0" w:name="_GoBack"/>
      <w:bookmarkEnd w:id="0"/>
      <w:r>
        <w:rPr>
          <w:szCs w:val="28"/>
        </w:rPr>
        <w:t xml:space="preserve"> електронного листка непрацездатності, </w:t>
      </w:r>
      <w:r>
        <w:rPr>
          <w:rFonts w:eastAsia="NSimSun" w:cs="Arial"/>
          <w:kern w:val="2"/>
          <w:szCs w:val="28"/>
          <w:lang w:bidi="hi-IN"/>
        </w:rPr>
        <w:t xml:space="preserve">а також відстеження </w:t>
      </w:r>
      <w:r>
        <w:rPr>
          <w:szCs w:val="28"/>
        </w:rPr>
        <w:t xml:space="preserve">у кабінеті страхувальника на </w:t>
      </w:r>
      <w:proofErr w:type="spellStart"/>
      <w:r>
        <w:rPr>
          <w:szCs w:val="28"/>
        </w:rPr>
        <w:t>вебпорталі</w:t>
      </w:r>
      <w:proofErr w:type="spellEnd"/>
      <w:r>
        <w:rPr>
          <w:szCs w:val="28"/>
        </w:rPr>
        <w:t xml:space="preserve"> електронних послуг Пенсійного фонду України </w:t>
      </w:r>
      <w:r w:rsidRPr="009C441D">
        <w:rPr>
          <w:szCs w:val="28"/>
        </w:rPr>
        <w:t>інформації</w:t>
      </w:r>
      <w:r>
        <w:rPr>
          <w:szCs w:val="28"/>
        </w:rPr>
        <w:t xml:space="preserve"> про відкриття</w:t>
      </w:r>
      <w:r>
        <w:rPr>
          <w:rFonts w:eastAsia="NSimSun" w:cs="Arial"/>
          <w:kern w:val="2"/>
          <w:szCs w:val="28"/>
          <w:lang w:bidi="hi-IN"/>
        </w:rPr>
        <w:t xml:space="preserve"> та закриття електронних листків непрацездатності, проводить </w:t>
      </w:r>
      <w:r>
        <w:rPr>
          <w:rFonts w:eastAsia="NSimSun" w:cs="Arial"/>
          <w:kern w:val="2"/>
          <w:szCs w:val="28"/>
        </w:rPr>
        <w:t>працівник відділу обліку та звітності, який здійснює нарахування заробітної плати.</w:t>
      </w:r>
    </w:p>
    <w:p w:rsidR="005653B5" w:rsidRDefault="005653B5" w:rsidP="009C441D">
      <w:pPr>
        <w:tabs>
          <w:tab w:val="left" w:pos="6405"/>
        </w:tabs>
        <w:ind w:firstLine="709"/>
        <w:jc w:val="both"/>
        <w:rPr>
          <w:rFonts w:eastAsia="NSimSun" w:cs="Arial"/>
          <w:kern w:val="2"/>
          <w:szCs w:val="28"/>
          <w:lang w:bidi="hi-IN"/>
        </w:rPr>
      </w:pPr>
    </w:p>
    <w:p w:rsidR="005653B5" w:rsidRDefault="009C441D" w:rsidP="009C441D">
      <w:pPr>
        <w:tabs>
          <w:tab w:val="left" w:pos="6405"/>
        </w:tabs>
        <w:ind w:firstLine="709"/>
        <w:jc w:val="both"/>
      </w:pPr>
      <w:r>
        <w:rPr>
          <w:rFonts w:eastAsia="NSimSun" w:cs="Arial"/>
          <w:kern w:val="2"/>
          <w:szCs w:val="28"/>
          <w:lang w:bidi="hi-IN"/>
        </w:rPr>
        <w:t>4. </w:t>
      </w:r>
      <w:r w:rsidR="0044697D">
        <w:rPr>
          <w:rFonts w:eastAsia="NSimSun" w:cs="Arial"/>
          <w:kern w:val="2"/>
          <w:szCs w:val="28"/>
          <w:lang w:bidi="hi-IN"/>
        </w:rPr>
        <w:t>Інформація про страховий стаж застрахованої особи та кількість днів, які підлягають оплаті за рахунок роботодавця та Фонду соціального страхування України</w:t>
      </w:r>
      <w:r>
        <w:rPr>
          <w:rFonts w:eastAsia="NSimSun" w:cs="Arial"/>
          <w:kern w:val="2"/>
          <w:szCs w:val="28"/>
          <w:lang w:bidi="hi-IN"/>
        </w:rPr>
        <w:t>,</w:t>
      </w:r>
      <w:r w:rsidR="0044697D">
        <w:rPr>
          <w:rFonts w:eastAsia="NSimSun" w:cs="Arial"/>
          <w:kern w:val="2"/>
          <w:szCs w:val="28"/>
          <w:lang w:bidi="hi-IN"/>
        </w:rPr>
        <w:t xml:space="preserve"> готується відділом обліку та звітності в електронному вигляді та </w:t>
      </w:r>
      <w:r w:rsidR="0044697D">
        <w:rPr>
          <w:szCs w:val="28"/>
        </w:rPr>
        <w:t>передається комісії із соціального страхування виконавчого комітету Луцької міської ради. На призначення матеріального забезпечення передбачено не більше 10 календарних днів з дня закінчення періоду дії листка непрацездатності.</w:t>
      </w:r>
    </w:p>
    <w:p w:rsidR="005653B5" w:rsidRDefault="005653B5" w:rsidP="009C441D">
      <w:pPr>
        <w:tabs>
          <w:tab w:val="left" w:pos="6405"/>
        </w:tabs>
        <w:ind w:firstLine="709"/>
        <w:jc w:val="both"/>
      </w:pPr>
    </w:p>
    <w:p w:rsidR="005653B5" w:rsidRDefault="0044697D" w:rsidP="009C441D">
      <w:pPr>
        <w:tabs>
          <w:tab w:val="left" w:pos="6405"/>
        </w:tabs>
        <w:ind w:firstLine="709"/>
        <w:jc w:val="both"/>
      </w:pPr>
      <w:r>
        <w:rPr>
          <w:szCs w:val="28"/>
        </w:rPr>
        <w:t xml:space="preserve">5. Працівники, </w:t>
      </w:r>
      <w:r>
        <w:rPr>
          <w:bCs w:val="0"/>
          <w:szCs w:val="28"/>
        </w:rPr>
        <w:t xml:space="preserve">прийняті на посади після 01 грудня 2021 року подають у відділ обліку та звітності </w:t>
      </w:r>
      <w:r>
        <w:rPr>
          <w:rFonts w:eastAsia="NSimSun" w:cs="Arial"/>
          <w:bCs w:val="0"/>
          <w:szCs w:val="28"/>
        </w:rPr>
        <w:t>д</w:t>
      </w:r>
      <w:r>
        <w:rPr>
          <w:rFonts w:eastAsia="NSimSun" w:cs="Arial"/>
          <w:bCs w:val="0"/>
          <w:color w:val="000000"/>
          <w:kern w:val="2"/>
          <w:szCs w:val="28"/>
          <w:lang w:bidi="hi-IN"/>
        </w:rPr>
        <w:t xml:space="preserve">овідку за формою </w:t>
      </w:r>
      <w:r w:rsidR="009C441D">
        <w:rPr>
          <w:rFonts w:eastAsia="NSimSun" w:cs="Arial"/>
          <w:bCs w:val="0"/>
          <w:color w:val="000000"/>
          <w:kern w:val="2"/>
          <w:szCs w:val="28"/>
          <w:lang w:bidi="hi-IN"/>
        </w:rPr>
        <w:t>ОК-</w:t>
      </w:r>
      <w:r>
        <w:rPr>
          <w:rFonts w:eastAsia="NSimSun" w:cs="Arial"/>
          <w:bCs w:val="0"/>
          <w:color w:val="000000"/>
          <w:kern w:val="2"/>
          <w:szCs w:val="28"/>
          <w:lang w:bidi="hi-IN"/>
        </w:rPr>
        <w:t xml:space="preserve">7, сформовану за допомогою </w:t>
      </w:r>
      <w:proofErr w:type="spellStart"/>
      <w:r>
        <w:rPr>
          <w:rFonts w:eastAsia="NSimSun" w:cs="Arial"/>
          <w:bCs w:val="0"/>
          <w:color w:val="000000"/>
          <w:kern w:val="2"/>
          <w:szCs w:val="28"/>
          <w:lang w:bidi="hi-IN"/>
        </w:rPr>
        <w:t>вебпорталу</w:t>
      </w:r>
      <w:proofErr w:type="spellEnd"/>
      <w:r>
        <w:rPr>
          <w:rFonts w:eastAsia="NSimSun" w:cs="Arial"/>
          <w:bCs w:val="0"/>
          <w:color w:val="000000"/>
          <w:kern w:val="2"/>
          <w:szCs w:val="28"/>
          <w:lang w:bidi="hi-IN"/>
        </w:rPr>
        <w:t xml:space="preserve"> Пенсійного фонду України.</w:t>
      </w:r>
    </w:p>
    <w:p w:rsidR="005653B5" w:rsidRDefault="005653B5" w:rsidP="009C441D">
      <w:pPr>
        <w:tabs>
          <w:tab w:val="left" w:pos="6405"/>
        </w:tabs>
        <w:ind w:firstLine="709"/>
        <w:jc w:val="both"/>
        <w:rPr>
          <w:rFonts w:eastAsia="NSimSun" w:cs="Arial"/>
          <w:kern w:val="2"/>
          <w:lang w:bidi="hi-IN"/>
        </w:rPr>
      </w:pPr>
    </w:p>
    <w:p w:rsidR="005653B5" w:rsidRDefault="0044697D" w:rsidP="009C441D">
      <w:pPr>
        <w:tabs>
          <w:tab w:val="left" w:pos="6405"/>
        </w:tabs>
        <w:ind w:firstLine="709"/>
        <w:jc w:val="both"/>
        <w:rPr>
          <w:szCs w:val="28"/>
        </w:rPr>
      </w:pPr>
      <w:r>
        <w:rPr>
          <w:rFonts w:eastAsia="NSimSun" w:cs="Arial"/>
          <w:kern w:val="2"/>
          <w:szCs w:val="28"/>
          <w:lang w:bidi="hi-IN"/>
        </w:rPr>
        <w:t>6</w:t>
      </w:r>
      <w:r>
        <w:rPr>
          <w:szCs w:val="28"/>
        </w:rPr>
        <w:t xml:space="preserve">. Комісія із соціального страхування виконавчого комітету Луцької міської ради здійснює повноваження, передбаченні Положенням про комісію (уповноваженого) із страхування у зв’язку з тимчасовою втратою працездатності, затвердженого постановою правління Фонду соціального страхування України від 19.07.2018 № 13, в тому числі приймає рішення про призначення або відмову у призначенні матеріального забезпечення. </w:t>
      </w:r>
    </w:p>
    <w:p w:rsidR="005653B5" w:rsidRDefault="005653B5" w:rsidP="009C441D">
      <w:pPr>
        <w:tabs>
          <w:tab w:val="left" w:pos="6405"/>
        </w:tabs>
        <w:ind w:firstLine="709"/>
        <w:jc w:val="both"/>
        <w:rPr>
          <w:szCs w:val="28"/>
        </w:rPr>
      </w:pPr>
    </w:p>
    <w:p w:rsidR="005653B5" w:rsidRDefault="0044697D" w:rsidP="009C441D">
      <w:pPr>
        <w:tabs>
          <w:tab w:val="left" w:pos="6405"/>
        </w:tabs>
        <w:ind w:firstLine="709"/>
        <w:jc w:val="both"/>
        <w:rPr>
          <w:szCs w:val="28"/>
        </w:rPr>
      </w:pPr>
      <w:r>
        <w:rPr>
          <w:szCs w:val="28"/>
        </w:rPr>
        <w:t>7. Відділом обліку та звітності здійснюється розрахунок матеріального забезпечення на підставі електронного листка непрацездатності та рішення комісії із соціального страхування виконавчого комітету Луцької міської ради. Протягом 5 робочих днів в</w:t>
      </w:r>
      <w:r>
        <w:rPr>
          <w:bCs w:val="0"/>
          <w:szCs w:val="28"/>
        </w:rPr>
        <w:t>ідділ обліку та звітності формує та подає заяву-розрахунок для здійснення фінансування для надання матеріального забезпечення застрахованим особам за рахунок коштів Фонду соціального страхування України.</w:t>
      </w:r>
    </w:p>
    <w:p w:rsidR="005653B5" w:rsidRDefault="005653B5">
      <w:pPr>
        <w:tabs>
          <w:tab w:val="left" w:pos="6405"/>
        </w:tabs>
        <w:jc w:val="both"/>
        <w:rPr>
          <w:szCs w:val="28"/>
        </w:rPr>
      </w:pPr>
    </w:p>
    <w:p w:rsidR="009C441D" w:rsidRDefault="009C441D">
      <w:pPr>
        <w:tabs>
          <w:tab w:val="left" w:pos="6405"/>
        </w:tabs>
        <w:jc w:val="both"/>
        <w:rPr>
          <w:szCs w:val="28"/>
        </w:rPr>
      </w:pPr>
    </w:p>
    <w:p w:rsidR="009C441D" w:rsidRDefault="009C441D">
      <w:pPr>
        <w:tabs>
          <w:tab w:val="left" w:pos="6405"/>
        </w:tabs>
        <w:jc w:val="both"/>
        <w:rPr>
          <w:szCs w:val="28"/>
        </w:rPr>
      </w:pPr>
    </w:p>
    <w:p w:rsidR="005653B5" w:rsidRDefault="0044697D">
      <w:pPr>
        <w:overflowPunct w:val="0"/>
        <w:ind w:right="98"/>
        <w:jc w:val="both"/>
        <w:rPr>
          <w:lang w:eastAsia="ru-RU"/>
        </w:rPr>
      </w:pPr>
      <w:r>
        <w:rPr>
          <w:szCs w:val="28"/>
          <w:lang w:eastAsia="ru-RU"/>
        </w:rPr>
        <w:t xml:space="preserve">Заступник міського голови, </w:t>
      </w:r>
    </w:p>
    <w:p w:rsidR="005653B5" w:rsidRDefault="0044697D">
      <w:pPr>
        <w:overflowPunct w:val="0"/>
        <w:ind w:right="98"/>
        <w:jc w:val="both"/>
        <w:rPr>
          <w:lang w:eastAsia="ru-RU"/>
        </w:rPr>
      </w:pPr>
      <w:r>
        <w:rPr>
          <w:szCs w:val="28"/>
          <w:lang w:eastAsia="ru-RU"/>
        </w:rPr>
        <w:t>керуючий справами виконкому</w:t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  <w:t>Юрій ВЕРБИЧ</w:t>
      </w:r>
    </w:p>
    <w:p w:rsidR="005653B5" w:rsidRDefault="005653B5">
      <w:pPr>
        <w:overflowPunct w:val="0"/>
        <w:ind w:right="98"/>
        <w:jc w:val="both"/>
        <w:rPr>
          <w:szCs w:val="28"/>
          <w:lang w:eastAsia="ru-RU"/>
        </w:rPr>
      </w:pPr>
    </w:p>
    <w:p w:rsidR="005653B5" w:rsidRDefault="005653B5">
      <w:pPr>
        <w:overflowPunct w:val="0"/>
        <w:ind w:right="98"/>
        <w:jc w:val="both"/>
        <w:rPr>
          <w:szCs w:val="28"/>
          <w:lang w:eastAsia="ru-RU"/>
        </w:rPr>
      </w:pPr>
    </w:p>
    <w:p w:rsidR="005653B5" w:rsidRDefault="0044697D">
      <w:pPr>
        <w:overflowPunct w:val="0"/>
        <w:ind w:right="98"/>
        <w:jc w:val="both"/>
        <w:rPr>
          <w:lang w:eastAsia="ru-RU"/>
        </w:rPr>
      </w:pPr>
      <w:r>
        <w:rPr>
          <w:sz w:val="24"/>
          <w:lang w:eastAsia="ru-RU"/>
        </w:rPr>
        <w:t>Юрченко 777 987</w:t>
      </w:r>
    </w:p>
    <w:p w:rsidR="005653B5" w:rsidRDefault="0044697D">
      <w:pPr>
        <w:ind w:right="98"/>
        <w:jc w:val="both"/>
        <w:rPr>
          <w:lang w:eastAsia="ru-RU"/>
        </w:rPr>
      </w:pPr>
      <w:proofErr w:type="spellStart"/>
      <w:r>
        <w:rPr>
          <w:sz w:val="24"/>
          <w:lang w:eastAsia="ru-RU"/>
        </w:rPr>
        <w:t>Горай</w:t>
      </w:r>
      <w:proofErr w:type="spellEnd"/>
      <w:r>
        <w:rPr>
          <w:sz w:val="24"/>
          <w:lang w:eastAsia="ru-RU"/>
        </w:rPr>
        <w:t xml:space="preserve"> 777 944</w:t>
      </w:r>
    </w:p>
    <w:sectPr w:rsidR="005653B5">
      <w:headerReference w:type="even" r:id="rId9"/>
      <w:headerReference w:type="default" r:id="rId10"/>
      <w:headerReference w:type="first" r:id="rId11"/>
      <w:pgSz w:w="11906" w:h="16838"/>
      <w:pgMar w:top="1276" w:right="567" w:bottom="1417" w:left="1984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1E" w:rsidRDefault="0080071E">
      <w:r>
        <w:separator/>
      </w:r>
    </w:p>
  </w:endnote>
  <w:endnote w:type="continuationSeparator" w:id="0">
    <w:p w:rsidR="0080071E" w:rsidRDefault="0080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CC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1E" w:rsidRDefault="0080071E">
      <w:r>
        <w:separator/>
      </w:r>
    </w:p>
  </w:footnote>
  <w:footnote w:type="continuationSeparator" w:id="0">
    <w:p w:rsidR="0080071E" w:rsidRDefault="0080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B5" w:rsidRDefault="0044697D">
    <w:pPr>
      <w:pStyle w:val="af7"/>
      <w:jc w:val="center"/>
    </w:pPr>
    <w: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B5" w:rsidRDefault="005653B5">
    <w:pPr>
      <w:pStyle w:val="af7"/>
      <w:jc w:val="center"/>
    </w:pPr>
  </w:p>
  <w:p w:rsidR="005653B5" w:rsidRDefault="0044697D">
    <w:pPr>
      <w:pStyle w:val="af7"/>
      <w:jc w:val="center"/>
    </w:pPr>
    <w: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B5" w:rsidRDefault="0044697D">
    <w:pPr>
      <w:pStyle w:val="af7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962"/>
    <w:multiLevelType w:val="multilevel"/>
    <w:tmpl w:val="ED3478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3B5"/>
    <w:rsid w:val="0044697D"/>
    <w:rsid w:val="005653B5"/>
    <w:rsid w:val="0080071E"/>
    <w:rsid w:val="009C441D"/>
    <w:rsid w:val="00D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 w:cs="Arial"/>
      <w:b/>
      <w:sz w:val="36"/>
      <w:szCs w:val="36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5">
    <w:name w:val="Гіперпосилання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a7">
    <w:name w:val="Символ нумерації"/>
    <w:qFormat/>
  </w:style>
  <w:style w:type="character" w:customStyle="1" w:styleId="a8">
    <w:name w:val="Маркери"/>
    <w:qFormat/>
    <w:rPr>
      <w:rFonts w:ascii="OpenSymbol" w:eastAsia="OpenSymbol" w:hAnsi="OpenSymbol" w:cs="OpenSymbol"/>
    </w:rPr>
  </w:style>
  <w:style w:type="character" w:customStyle="1" w:styleId="a9">
    <w:name w:val="Виділення жирним"/>
    <w:qFormat/>
    <w:rPr>
      <w:b/>
      <w:bCs/>
    </w:rPr>
  </w:style>
  <w:style w:type="character" w:customStyle="1" w:styleId="aa">
    <w:name w:val="Верхний колонтитул Знак"/>
    <w:basedOn w:val="a2"/>
    <w:uiPriority w:val="99"/>
    <w:qFormat/>
    <w:rsid w:val="00496D09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b">
    <w:name w:val="Нижний колонтитул Знак"/>
    <w:basedOn w:val="a2"/>
    <w:uiPriority w:val="99"/>
    <w:qFormat/>
    <w:rsid w:val="00A556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Arial Unicode MS" w:hAnsi="Liberation Sans;Arial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c">
    <w:name w:val="List"/>
    <w:basedOn w:val="a1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1"/>
      <w:szCs w:val="21"/>
      <w:lang w:val="ru-RU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f6"/>
    <w:uiPriority w:val="99"/>
  </w:style>
  <w:style w:type="paragraph" w:styleId="af8">
    <w:name w:val="Normal (Web)"/>
    <w:basedOn w:val="a"/>
    <w:qFormat/>
    <w:pPr>
      <w:spacing w:before="280" w:after="280"/>
    </w:pPr>
  </w:style>
  <w:style w:type="paragraph" w:styleId="af9">
    <w:name w:val="footer"/>
    <w:basedOn w:val="a"/>
    <w:uiPriority w:val="99"/>
    <w:unhideWhenUsed/>
    <w:rsid w:val="00A55687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F3B0-C08C-4042-A27B-C103C3F7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2</Pages>
  <Words>1749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Поліщук Оксана Анатоліївна</cp:lastModifiedBy>
  <cp:revision>187</cp:revision>
  <cp:lastPrinted>2021-12-07T11:31:00Z</cp:lastPrinted>
  <dcterms:created xsi:type="dcterms:W3CDTF">2013-01-02T10:42:00Z</dcterms:created>
  <dcterms:modified xsi:type="dcterms:W3CDTF">2021-12-07T12:46:00Z</dcterms:modified>
  <dc:language>uk-UA</dc:language>
</cp:coreProperties>
</file>