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ascii="Times New Roman" w:hAnsi="Times New Roman"/>
          <w:b w:val="false"/>
          <w:b w:val="false"/>
          <w:bCs w:val="false"/>
          <w:sz w:val="28"/>
          <w:szCs w:val="28"/>
        </w:rPr>
      </w:pPr>
      <w:r>
        <w:rPr>
          <w:rFonts w:ascii="Times New Roman" w:hAnsi="Times New Roman"/>
          <w:b w:val="false"/>
          <w:bCs w:val="false"/>
          <w:sz w:val="28"/>
          <w:szCs w:val="28"/>
        </w:rPr>
        <w:t>Пояснювальна записка</w:t>
      </w:r>
    </w:p>
    <w:p>
      <w:pPr>
        <w:pStyle w:val="Normal"/>
        <w:spacing w:lineRule="auto" w:line="240" w:before="0" w:after="0"/>
        <w:jc w:val="center"/>
        <w:rPr>
          <w:rFonts w:ascii="Times New Roman" w:hAnsi="Times New Roman"/>
          <w:b w:val="false"/>
          <w:b w:val="false"/>
          <w:bCs w:val="false"/>
          <w:sz w:val="28"/>
          <w:szCs w:val="28"/>
        </w:rPr>
      </w:pPr>
      <w:r>
        <w:rPr>
          <w:rFonts w:ascii="Times New Roman" w:hAnsi="Times New Roman"/>
          <w:b w:val="false"/>
          <w:bCs w:val="false"/>
          <w:sz w:val="28"/>
          <w:szCs w:val="28"/>
          <w:lang w:val="uk-UA" w:eastAsia="ru-RU"/>
        </w:rPr>
        <w:t xml:space="preserve">до проєкту рішення виконавчого комітету Луцької міської ради «Про </w:t>
      </w:r>
      <w:r>
        <w:rPr>
          <w:rFonts w:eastAsia="Times New Roman" w:cs="Times New Roman" w:ascii="Times New Roman" w:hAnsi="Times New Roman"/>
          <w:b w:val="false"/>
          <w:bCs w:val="false"/>
          <w:color w:val="auto"/>
          <w:kern w:val="0"/>
          <w:sz w:val="28"/>
          <w:szCs w:val="28"/>
          <w:lang w:val="uk-UA" w:eastAsia="zh-CN" w:bidi="ar-SA"/>
        </w:rPr>
        <w:t>втрату чинності</w:t>
      </w:r>
      <w:r>
        <w:rPr>
          <w:rFonts w:ascii="Times New Roman" w:hAnsi="Times New Roman"/>
          <w:b w:val="false"/>
          <w:bCs w:val="false"/>
          <w:sz w:val="28"/>
          <w:szCs w:val="28"/>
          <w:lang w:val="uk-UA" w:eastAsia="ru-RU"/>
        </w:rPr>
        <w:t xml:space="preserve"> рішення </w:t>
      </w:r>
      <w:r>
        <w:rPr>
          <w:rFonts w:ascii="Times New Roman" w:hAnsi="Times New Roman"/>
          <w:sz w:val="28"/>
          <w:szCs w:val="28"/>
          <w:lang w:val="uk-UA"/>
        </w:rPr>
        <w:t xml:space="preserve">виконавчого комітету </w:t>
      </w:r>
      <w:r>
        <w:rPr>
          <w:rFonts w:eastAsia="Times New Roman" w:cs="Times New Roman" w:ascii="Times New Roman" w:hAnsi="Times New Roman"/>
          <w:b w:val="false"/>
          <w:bCs w:val="false"/>
          <w:sz w:val="28"/>
          <w:szCs w:val="28"/>
          <w:lang w:val="uk-UA" w:eastAsia="ru-RU" w:bidi="ar-SA"/>
        </w:rPr>
        <w:t xml:space="preserve">від </w:t>
      </w:r>
      <w:r>
        <w:rPr>
          <w:rFonts w:eastAsia="Times New Roman" w:cs="Times New Roman" w:ascii="Times New Roman" w:hAnsi="Times New Roman"/>
          <w:b w:val="false"/>
          <w:bCs w:val="false"/>
          <w:color w:val="000000"/>
          <w:kern w:val="0"/>
          <w:sz w:val="28"/>
          <w:szCs w:val="28"/>
          <w:lang w:val="uk-UA" w:eastAsia="zh-CN" w:bidi="ar-SA"/>
        </w:rPr>
        <w:t>17</w:t>
      </w:r>
      <w:r>
        <w:rPr>
          <w:rFonts w:eastAsia="Times New Roman" w:cs="Times New Roman" w:ascii="Times New Roman" w:hAnsi="Times New Roman"/>
          <w:b w:val="false"/>
          <w:bCs w:val="false"/>
          <w:color w:val="000000"/>
          <w:sz w:val="28"/>
          <w:szCs w:val="28"/>
          <w:lang w:val="uk-UA" w:eastAsia="ru-RU" w:bidi="ar-SA"/>
        </w:rPr>
        <w:t>.11.2021 № </w:t>
      </w:r>
      <w:r>
        <w:rPr>
          <w:rFonts w:eastAsia="Times New Roman" w:cs="Times New Roman" w:ascii="Times New Roman" w:hAnsi="Times New Roman"/>
          <w:b w:val="false"/>
          <w:bCs w:val="false"/>
          <w:color w:val="000000"/>
          <w:kern w:val="0"/>
          <w:sz w:val="28"/>
          <w:szCs w:val="28"/>
          <w:lang w:val="uk-UA" w:eastAsia="zh-CN" w:bidi="ar-SA"/>
        </w:rPr>
        <w:t>923</w:t>
      </w:r>
      <w:r>
        <w:rPr>
          <w:rFonts w:eastAsia="Times New Roman" w:cs="Times New Roman" w:ascii="Times New Roman" w:hAnsi="Times New Roman"/>
          <w:b w:val="false"/>
          <w:bCs w:val="false"/>
          <w:color w:val="000000"/>
          <w:sz w:val="28"/>
          <w:szCs w:val="28"/>
          <w:lang w:val="uk-UA" w:eastAsia="ru-RU" w:bidi="ar-SA"/>
        </w:rPr>
        <w:t>-1 ”</w:t>
      </w:r>
      <w:r>
        <w:rPr>
          <w:rFonts w:ascii="Times New Roman" w:hAnsi="Times New Roman"/>
          <w:color w:val="000000"/>
          <w:sz w:val="28"/>
          <w:szCs w:val="28"/>
          <w:lang w:val="uk-UA"/>
        </w:rPr>
        <w:t>Про встановлення скоригованих тарифів на теплову енергію та послуги, що надаються ДКП “Луцьктепло” для потреб інших споживачів”</w:t>
      </w:r>
      <w:r>
        <w:rPr>
          <w:rFonts w:eastAsia="Times New Roman" w:cs="Times New Roman" w:ascii="Times New Roman" w:hAnsi="Times New Roman"/>
          <w:b w:val="false"/>
          <w:bCs w:val="false"/>
          <w:sz w:val="28"/>
          <w:szCs w:val="28"/>
          <w:lang w:val="uk-UA" w:eastAsia="ru-RU" w:bidi="ar-SA"/>
        </w:rPr>
        <w:t>»</w:t>
      </w:r>
    </w:p>
    <w:p>
      <w:pPr>
        <w:pStyle w:val="Normal"/>
        <w:spacing w:lineRule="auto" w:line="240" w:before="0" w:after="0"/>
        <w:jc w:val="center"/>
        <w:rPr>
          <w:rFonts w:ascii="Times New Roman" w:hAnsi="Times New Roman"/>
          <w:b w:val="false"/>
          <w:b w:val="false"/>
          <w:bCs w:val="false"/>
          <w:sz w:val="28"/>
          <w:szCs w:val="28"/>
        </w:rPr>
      </w:pPr>
      <w:r>
        <w:rPr>
          <w:rFonts w:ascii="Times New Roman" w:hAnsi="Times New Roman"/>
          <w:b w:val="false"/>
          <w:bCs w:val="false"/>
          <w:sz w:val="28"/>
          <w:szCs w:val="28"/>
        </w:rPr>
      </w:r>
    </w:p>
    <w:p>
      <w:pPr>
        <w:pStyle w:val="Normal"/>
        <w:spacing w:lineRule="auto" w:line="240" w:before="0" w:after="0"/>
        <w:ind w:firstLine="720"/>
        <w:jc w:val="both"/>
        <w:rPr>
          <w:rFonts w:ascii="Times New Roman" w:hAnsi="Times New Roman" w:eastAsia="Calibri" w:cs="Times New Roman" w:eastAsiaTheme="minorHAnsi"/>
          <w:bCs/>
          <w:color w:val="auto"/>
          <w:kern w:val="0"/>
          <w:sz w:val="28"/>
          <w:szCs w:val="28"/>
          <w:lang w:val="uk-UA" w:eastAsia="en-US" w:bidi="ar-SA"/>
        </w:rPr>
      </w:pPr>
      <w:r>
        <w:rPr/>
      </w:r>
    </w:p>
    <w:p>
      <w:pPr>
        <w:pStyle w:val="Normal"/>
        <w:spacing w:lineRule="auto" w:line="240" w:before="0" w:after="0"/>
        <w:ind w:firstLine="720"/>
        <w:jc w:val="both"/>
        <w:rPr/>
      </w:pPr>
      <w:r>
        <w:rPr>
          <w:rFonts w:eastAsia="Calibri" w:cs="Times New Roman" w:ascii="Times New Roman" w:hAnsi="Times New Roman" w:eastAsiaTheme="minorHAnsi"/>
          <w:bCs/>
          <w:color w:val="auto"/>
          <w:kern w:val="0"/>
          <w:sz w:val="28"/>
          <w:szCs w:val="28"/>
          <w:lang w:val="uk-UA" w:eastAsia="en-US" w:bidi="ar-SA"/>
        </w:rPr>
        <w:t xml:space="preserve">Відповідно до </w:t>
      </w:r>
      <w:r>
        <w:rPr>
          <w:rFonts w:ascii="Times New Roman" w:hAnsi="Times New Roman"/>
          <w:bCs/>
          <w:sz w:val="28"/>
          <w:szCs w:val="28"/>
          <w:lang w:val="uk-UA"/>
        </w:rPr>
        <w:t xml:space="preserve">вимог постанови Кабінету Міністрів України </w:t>
      </w:r>
      <w:r>
        <w:rPr>
          <w:rFonts w:ascii="Times New Roman" w:hAnsi="Times New Roman"/>
          <w:bCs/>
          <w:sz w:val="28"/>
          <w:szCs w:val="28"/>
          <w:shd w:fill="FFFFFF" w:val="clear"/>
          <w:lang w:val="uk-UA" w:eastAsia="uk-UA"/>
        </w:rPr>
        <w:t>Кабінету Міністрів України від 10.11.2021 № 1209 «Деякі питання нарахування (визначення) плати за теплову енергію, послуги з постачання теплової енергії та постачання гарячої води у зв’язку із зміною ціни природного газу», яка набула чинності 23.11.2021, внесено зміни та доповнення до Правил надання послуги з постачання т</w:t>
      </w:r>
      <w:r>
        <w:rPr>
          <w:rFonts w:eastAsia="Calibri" w:cs="Times New Roman" w:ascii="Times New Roman" w:hAnsi="Times New Roman"/>
          <w:bCs/>
          <w:color w:val="000000"/>
          <w:kern w:val="0"/>
          <w:sz w:val="28"/>
          <w:szCs w:val="28"/>
          <w:shd w:fill="FFFFFF" w:val="clear"/>
          <w:lang w:val="uk-UA" w:eastAsia="uk-UA" w:bidi="ar-SA"/>
        </w:rPr>
        <w:t>е</w:t>
      </w:r>
      <w:r>
        <w:rPr>
          <w:rFonts w:ascii="Times New Roman" w:hAnsi="Times New Roman"/>
          <w:bCs/>
          <w:sz w:val="28"/>
          <w:szCs w:val="28"/>
          <w:shd w:fill="FFFFFF" w:val="clear"/>
          <w:lang w:val="uk-UA" w:eastAsia="uk-UA"/>
        </w:rPr>
        <w:t xml:space="preserve">плової енергії, затверджених </w:t>
      </w:r>
      <w:r>
        <w:rPr>
          <w:rFonts w:ascii="Times New Roman" w:hAnsi="Times New Roman"/>
          <w:b w:val="false"/>
          <w:bCs/>
          <w:i w:val="false"/>
          <w:caps w:val="false"/>
          <w:smallCaps w:val="false"/>
          <w:color w:val="000000"/>
          <w:spacing w:val="0"/>
          <w:sz w:val="28"/>
          <w:szCs w:val="28"/>
          <w:shd w:fill="FFFFFF" w:val="clear"/>
          <w:lang w:val="uk-UA" w:eastAsia="uk-UA"/>
        </w:rPr>
        <w:t>постановою Кабінету Міністрів України від 21 серпня 2019 р.</w:t>
      </w:r>
      <w:r>
        <w:rPr>
          <w:rFonts w:ascii="Times New Roman" w:hAnsi="Times New Roman"/>
          <w:b w:val="false"/>
          <w:bCs/>
          <w:i w:val="false"/>
          <w:caps w:val="false"/>
          <w:smallCaps w:val="false"/>
          <w:color w:val="000000"/>
          <w:spacing w:val="0"/>
          <w:sz w:val="28"/>
          <w:szCs w:val="28"/>
          <w:u w:val="none"/>
          <w:shd w:fill="FFFFFF" w:val="clear"/>
          <w:lang w:val="uk-UA" w:eastAsia="uk-UA"/>
        </w:rPr>
        <w:t> </w:t>
      </w:r>
      <w:hyperlink r:id="rId2">
        <w:r>
          <w:rPr>
            <w:rFonts w:ascii="Times New Roman" w:hAnsi="Times New Roman"/>
            <w:bCs/>
            <w:caps w:val="false"/>
            <w:smallCaps w:val="false"/>
            <w:color w:val="000000"/>
            <w:spacing w:val="0"/>
            <w:sz w:val="28"/>
            <w:szCs w:val="28"/>
            <w:highlight w:val="white"/>
            <w:u w:val="none"/>
            <w:lang w:val="uk-UA" w:eastAsia="uk-UA"/>
          </w:rPr>
          <w:t xml:space="preserve">№ </w:t>
        </w:r>
        <w:r>
          <w:rPr>
            <w:rFonts w:ascii="Times New Roman" w:hAnsi="Times New Roman"/>
            <w:b w:val="false"/>
            <w:bCs/>
            <w:i w:val="false"/>
            <w:caps w:val="false"/>
            <w:smallCaps w:val="false"/>
            <w:color w:val="000000"/>
            <w:spacing w:val="0"/>
            <w:sz w:val="28"/>
            <w:szCs w:val="28"/>
            <w:highlight w:val="white"/>
            <w:u w:val="none"/>
            <w:lang w:val="uk-UA" w:eastAsia="uk-UA"/>
          </w:rPr>
          <w:t>830</w:t>
        </w:r>
      </w:hyperlink>
      <w:r>
        <w:rPr>
          <w:rFonts w:ascii="Times New Roman" w:hAnsi="Times New Roman"/>
          <w:bCs/>
          <w:caps w:val="false"/>
          <w:smallCaps w:val="false"/>
          <w:color w:val="000000"/>
          <w:spacing w:val="0"/>
          <w:sz w:val="28"/>
          <w:szCs w:val="28"/>
          <w:shd w:fill="FFFFFF" w:val="clear"/>
          <w:lang w:val="uk-UA" w:eastAsia="uk-UA"/>
        </w:rPr>
        <w:t> </w:t>
      </w:r>
      <w:r>
        <w:rPr>
          <w:rFonts w:ascii="Times New Roman" w:hAnsi="Times New Roman"/>
          <w:b w:val="false"/>
          <w:bCs w:val="false"/>
          <w:caps w:val="false"/>
          <w:smallCaps w:val="false"/>
          <w:color w:val="000000"/>
          <w:spacing w:val="0"/>
          <w:sz w:val="28"/>
          <w:szCs w:val="28"/>
          <w:shd w:fill="FFFFFF" w:val="clear"/>
          <w:lang w:val="uk-UA" w:eastAsia="ru-RU"/>
        </w:rPr>
        <w:t>«</w:t>
      </w:r>
      <w:r>
        <w:rPr>
          <w:rFonts w:ascii="Times New Roman" w:hAnsi="Times New Roman"/>
          <w:b w:val="false"/>
          <w:bCs/>
          <w:i w:val="false"/>
          <w:caps w:val="false"/>
          <w:smallCaps w:val="false"/>
          <w:color w:val="000000"/>
          <w:spacing w:val="0"/>
          <w:sz w:val="28"/>
          <w:szCs w:val="28"/>
          <w:shd w:fill="FFFFFF" w:val="clear"/>
          <w:lang w:val="uk-UA" w:eastAsia="uk-UA"/>
        </w:rPr>
        <w:t xml:space="preserve">Про затвердження Правил надання послуги з постачання теплової енергії і типових договорів про надання послуги з постачання теплової енергії» та </w:t>
      </w:r>
      <w:r>
        <w:rPr>
          <w:rFonts w:ascii="Times New Roman" w:hAnsi="Times New Roman"/>
          <w:bCs/>
          <w:color w:val="000000"/>
          <w:sz w:val="28"/>
          <w:szCs w:val="28"/>
          <w:shd w:fill="FFFFFF" w:val="clear"/>
          <w:lang w:val="uk-UA" w:eastAsia="uk-UA"/>
        </w:rPr>
        <w:t xml:space="preserve">Правил надання послуги з постачання гарячої води, затверджених </w:t>
      </w:r>
      <w:r>
        <w:rPr>
          <w:rFonts w:ascii="Times New Roman" w:hAnsi="Times New Roman"/>
          <w:b w:val="false"/>
          <w:bCs/>
          <w:i w:val="false"/>
          <w:caps w:val="false"/>
          <w:smallCaps w:val="false"/>
          <w:color w:val="000000"/>
          <w:spacing w:val="0"/>
          <w:sz w:val="28"/>
          <w:szCs w:val="28"/>
          <w:shd w:fill="FFFFFF" w:val="clear"/>
          <w:lang w:val="uk-UA" w:eastAsia="uk-UA"/>
        </w:rPr>
        <w:t>постановою Кабінету Міністрів України від 11 грудня 2019 № 1182</w:t>
      </w:r>
      <w:r>
        <w:rPr>
          <w:rFonts w:ascii="Times New Roman" w:hAnsi="Times New Roman"/>
          <w:b w:val="false"/>
          <w:bCs/>
          <w:i w:val="false"/>
          <w:caps w:val="false"/>
          <w:smallCaps w:val="false"/>
          <w:color w:val="000000"/>
          <w:spacing w:val="0"/>
          <w:sz w:val="28"/>
          <w:szCs w:val="28"/>
          <w:u w:val="none"/>
          <w:shd w:fill="FFFFFF" w:val="clear"/>
          <w:lang w:val="uk-UA" w:eastAsia="uk-UA"/>
        </w:rPr>
        <w:t> </w:t>
      </w:r>
      <w:r>
        <w:rPr>
          <w:rFonts w:ascii="Times New Roman" w:hAnsi="Times New Roman"/>
          <w:b w:val="false"/>
          <w:bCs w:val="false"/>
          <w:i w:val="false"/>
          <w:caps w:val="false"/>
          <w:smallCaps w:val="false"/>
          <w:color w:val="000000"/>
          <w:spacing w:val="0"/>
          <w:sz w:val="28"/>
          <w:szCs w:val="28"/>
          <w:u w:val="none"/>
          <w:shd w:fill="FFFFFF" w:val="clear"/>
          <w:lang w:val="uk-UA" w:eastAsia="ru-RU"/>
        </w:rPr>
        <w:t>«</w:t>
      </w:r>
      <w:r>
        <w:rPr>
          <w:rFonts w:ascii="Times New Roman" w:hAnsi="Times New Roman"/>
          <w:b w:val="false"/>
          <w:bCs/>
          <w:i w:val="false"/>
          <w:caps w:val="false"/>
          <w:smallCaps w:val="false"/>
          <w:color w:val="000000"/>
          <w:spacing w:val="0"/>
          <w:sz w:val="28"/>
          <w:szCs w:val="28"/>
          <w:shd w:fill="FFFFFF" w:val="clear"/>
          <w:lang w:val="uk-UA" w:eastAsia="uk-UA"/>
        </w:rPr>
        <w:t>Про затвердження Правил надання послуги з постачання гарячої води та типових договорів про надання послуги з постачання гарячої води» щодо нарахувань плати за теплову енергію, послуги з постачання теплової енергії та постачання гарячої води у зв’язку із зміною ціни природного газу</w:t>
      </w:r>
      <w:r>
        <w:rPr>
          <w:rFonts w:ascii="Times New Roman" w:hAnsi="Times New Roman"/>
          <w:bCs/>
          <w:sz w:val="28"/>
          <w:szCs w:val="28"/>
          <w:lang w:val="uk-UA"/>
        </w:rPr>
        <w:t>.</w:t>
      </w:r>
    </w:p>
    <w:p>
      <w:pPr>
        <w:pStyle w:val="Normal"/>
        <w:spacing w:lineRule="auto" w:line="240" w:before="0" w:after="0"/>
        <w:ind w:firstLine="720"/>
        <w:jc w:val="both"/>
        <w:rPr/>
      </w:pPr>
      <w:r>
        <w:rPr>
          <w:rFonts w:ascii="Times New Roman" w:hAnsi="Times New Roman"/>
          <w:bCs/>
          <w:sz w:val="28"/>
          <w:szCs w:val="28"/>
          <w:lang w:val="uk-UA"/>
        </w:rPr>
        <w:t xml:space="preserve">Відповідно до вимог зазначеної постанови: </w:t>
      </w:r>
      <w:r>
        <w:rPr>
          <w:rFonts w:ascii="Times New Roman" w:hAnsi="Times New Roman"/>
          <w:b w:val="false"/>
          <w:bCs w:val="false"/>
          <w:sz w:val="28"/>
          <w:szCs w:val="28"/>
          <w:lang w:val="uk-UA" w:eastAsia="ru-RU"/>
        </w:rPr>
        <w:t>«</w:t>
      </w:r>
      <w:r>
        <w:rPr>
          <w:rFonts w:ascii="Times New Roman" w:hAnsi="Times New Roman"/>
          <w:b w:val="false"/>
          <w:bCs/>
          <w:i w:val="false"/>
          <w:caps w:val="false"/>
          <w:smallCaps w:val="false"/>
          <w:color w:val="000000"/>
          <w:spacing w:val="0"/>
          <w:sz w:val="28"/>
          <w:szCs w:val="28"/>
          <w:lang w:val="uk-UA"/>
        </w:rPr>
        <w:t xml:space="preserve">У разі щомісячної зміни для виконавця протягом опалювального періоду згідно із умовами договору постачання природного газу ціни природного газу (без урахування зміни тарифів на послуги з транспортування та розподілу природного газу, торговельної надбавки (націнки) постачальника), що використовується для виробництва теплової енергії та надання послуги з постачання теплової енергії, </w:t>
      </w:r>
      <w:r>
        <w:rPr>
          <w:rFonts w:ascii="Times New Roman" w:hAnsi="Times New Roman"/>
          <w:b w:val="false"/>
          <w:bCs/>
          <w:i w:val="false"/>
          <w:caps w:val="false"/>
          <w:smallCaps w:val="false"/>
          <w:color w:val="000000"/>
          <w:spacing w:val="0"/>
          <w:sz w:val="28"/>
          <w:szCs w:val="28"/>
          <w:u w:val="single"/>
          <w:lang w:val="uk-UA"/>
        </w:rPr>
        <w:t>виконавець</w:t>
      </w:r>
      <w:r>
        <w:rPr>
          <w:rFonts w:ascii="Times New Roman" w:hAnsi="Times New Roman"/>
          <w:b w:val="false"/>
          <w:bCs/>
          <w:i w:val="false"/>
          <w:caps w:val="false"/>
          <w:smallCaps w:val="false"/>
          <w:color w:val="000000"/>
          <w:spacing w:val="0"/>
          <w:sz w:val="28"/>
          <w:szCs w:val="28"/>
          <w:lang w:val="uk-UA"/>
        </w:rPr>
        <w:t xml:space="preserve"> змінює розмір нарахувань за послугу з постачання теплової енергії для відповідної категорії споживачів.</w:t>
      </w:r>
    </w:p>
    <w:p>
      <w:pPr>
        <w:pStyle w:val="Style19"/>
        <w:widowControl/>
        <w:suppressAutoHyphens w:val="true"/>
        <w:bidi w:val="0"/>
        <w:spacing w:lineRule="auto" w:line="240" w:before="0" w:after="0"/>
        <w:ind w:left="0" w:right="0" w:firstLine="737"/>
        <w:jc w:val="both"/>
        <w:rPr>
          <w:lang w:val="uk-UA" w:eastAsia="en-US" w:bidi="ar-SA"/>
        </w:rPr>
      </w:pPr>
      <w:bookmarkStart w:id="0" w:name="n51"/>
      <w:bookmarkEnd w:id="0"/>
      <w:r>
        <w:rPr>
          <w:rFonts w:ascii="Times New Roman" w:hAnsi="Times New Roman"/>
          <w:b w:val="false"/>
          <w:i w:val="false"/>
          <w:caps w:val="false"/>
          <w:smallCaps w:val="false"/>
          <w:color w:val="000000"/>
          <w:spacing w:val="0"/>
          <w:sz w:val="28"/>
          <w:szCs w:val="28"/>
          <w:lang w:val="uk-UA" w:eastAsia="en-US" w:bidi="ar-SA"/>
        </w:rPr>
        <w:t>Підставою для зміни розміру нарахувань за послугу з постачання теплової енергії є умова, коли ціна природного газу, придбаного виконавцем у відповідному місяці опалювального періоду, є відмінною (більшою або меншою) від ціни природного газу, врахованої у структурі тарифу на теплову енергію та відповідно тарифу на послугу з постачання теплової енергії, встановлених уповноваженими органами для відповідної категорії споживачів.»</w:t>
      </w:r>
    </w:p>
    <w:p>
      <w:pPr>
        <w:pStyle w:val="Normal"/>
        <w:spacing w:lineRule="auto" w:line="240" w:before="0" w:after="0"/>
        <w:ind w:firstLine="720"/>
        <w:jc w:val="both"/>
        <w:rPr/>
      </w:pPr>
      <w:r>
        <w:rPr>
          <w:rFonts w:eastAsia="Calibri" w:cs="Times New Roman" w:ascii="Times New Roman" w:hAnsi="Times New Roman" w:eastAsiaTheme="minorHAnsi"/>
          <w:bCs/>
          <w:color w:val="auto"/>
          <w:kern w:val="0"/>
          <w:sz w:val="28"/>
          <w:szCs w:val="28"/>
          <w:lang w:val="uk-UA" w:eastAsia="en-US" w:bidi="ar-SA"/>
        </w:rPr>
        <w:t>Зміна вартості природного газу кожного місяця відбувається лише для категорії “інші споживачі”. Для бюджетних установ та релігійних організацій вартість природного газу залишається незмінною до закінчення опалювального сезону, відповідно до укладених договорів.</w:t>
      </w:r>
    </w:p>
    <w:p>
      <w:pPr>
        <w:pStyle w:val="Normal"/>
        <w:spacing w:lineRule="auto" w:line="240" w:before="0" w:after="0"/>
        <w:ind w:firstLine="720"/>
        <w:jc w:val="both"/>
        <w:rPr/>
      </w:pPr>
      <w:r>
        <w:rPr>
          <w:rFonts w:eastAsia="Calibri" w:cs="Times New Roman" w:ascii="Times New Roman" w:hAnsi="Times New Roman" w:eastAsiaTheme="minorHAnsi"/>
          <w:bCs/>
          <w:color w:val="auto"/>
          <w:kern w:val="0"/>
          <w:sz w:val="28"/>
          <w:szCs w:val="28"/>
          <w:lang w:val="uk-UA" w:eastAsia="en-US" w:bidi="ar-SA"/>
        </w:rPr>
        <w:t xml:space="preserve">Таким чином, для категорій “інші споживачі” виконавець послуг  має </w:t>
      </w:r>
      <w:r>
        <w:rPr>
          <w:rFonts w:eastAsia="Calibri" w:cs="Times New Roman" w:ascii="Times New Roman" w:hAnsi="Times New Roman" w:eastAsiaTheme="minorHAnsi"/>
          <w:bCs/>
          <w:color w:val="auto"/>
          <w:kern w:val="0"/>
          <w:sz w:val="28"/>
          <w:szCs w:val="28"/>
          <w:lang w:val="uk-UA" w:eastAsia="en-US" w:bidi="ar-SA"/>
        </w:rPr>
        <w:t>з</w:t>
      </w:r>
      <w:r>
        <w:rPr>
          <w:rFonts w:eastAsia="Calibri" w:cs="Times New Roman" w:ascii="Times New Roman" w:hAnsi="Times New Roman" w:eastAsiaTheme="minorHAnsi"/>
          <w:bCs/>
          <w:color w:val="auto"/>
          <w:kern w:val="0"/>
          <w:sz w:val="28"/>
          <w:szCs w:val="28"/>
          <w:lang w:val="en-US" w:eastAsia="en-US" w:bidi="ar-SA"/>
        </w:rPr>
        <w:t xml:space="preserve"> 23.11.21 </w:t>
      </w:r>
      <w:r>
        <w:rPr>
          <w:rFonts w:eastAsia="Calibri" w:cs="Times New Roman" w:ascii="Times New Roman" w:hAnsi="Times New Roman" w:eastAsiaTheme="minorHAnsi"/>
          <w:bCs/>
          <w:color w:val="auto"/>
          <w:kern w:val="0"/>
          <w:sz w:val="28"/>
          <w:szCs w:val="28"/>
          <w:lang w:val="uk-UA" w:eastAsia="en-US" w:bidi="ar-SA"/>
        </w:rPr>
        <w:t xml:space="preserve">здійснювати зміну розміру нарахувань плати за послуги </w:t>
      </w:r>
      <w:r>
        <w:rPr>
          <w:rFonts w:eastAsia="Calibri" w:cs="Times New Roman" w:ascii="Times New Roman" w:hAnsi="Times New Roman" w:eastAsiaTheme="minorHAnsi"/>
          <w:bCs/>
          <w:color w:val="auto"/>
          <w:kern w:val="0"/>
          <w:sz w:val="28"/>
          <w:szCs w:val="28"/>
          <w:lang w:val="uk-UA" w:eastAsia="en-US" w:bidi="ar-SA"/>
        </w:rPr>
        <w:t>з постачання теплової енергії,</w:t>
      </w:r>
      <w:r>
        <w:rPr>
          <w:rFonts w:eastAsia="Calibri" w:cs="Times New Roman" w:ascii="Times New Roman" w:hAnsi="Times New Roman" w:eastAsiaTheme="minorHAnsi"/>
          <w:bCs/>
          <w:color w:val="auto"/>
          <w:kern w:val="0"/>
          <w:sz w:val="28"/>
          <w:szCs w:val="28"/>
          <w:lang w:val="uk-UA" w:eastAsia="en-US" w:bidi="ar-SA"/>
        </w:rPr>
        <w:t xml:space="preserve"> застосовуючи відповідні коефіцієнти </w:t>
      </w:r>
      <w:r>
        <w:rPr>
          <w:rFonts w:eastAsia="Calibri" w:cs="Times New Roman" w:ascii="Times New Roman" w:hAnsi="Times New Roman" w:eastAsiaTheme="minorHAnsi"/>
          <w:bCs/>
          <w:color w:val="auto"/>
          <w:kern w:val="0"/>
          <w:sz w:val="28"/>
          <w:szCs w:val="28"/>
          <w:lang w:val="uk-UA" w:eastAsia="en-US" w:bidi="ar-SA"/>
        </w:rPr>
        <w:t xml:space="preserve">до тарифів, встановлених ріщенням виконавчого комітету </w:t>
      </w:r>
      <w:r>
        <w:rPr>
          <w:rFonts w:eastAsia="Calibri" w:cs="Times New Roman" w:ascii="Times New Roman" w:hAnsi="Times New Roman"/>
          <w:bCs/>
          <w:color w:val="000000"/>
          <w:kern w:val="0"/>
          <w:sz w:val="28"/>
          <w:szCs w:val="28"/>
          <w:lang w:val="uk-UA" w:eastAsia="en-US" w:bidi="ar-SA"/>
        </w:rPr>
        <w:t>міської ради</w:t>
      </w:r>
      <w:r>
        <w:rPr>
          <w:rFonts w:eastAsia="Calibri" w:cs="Times New Roman" w:ascii="Times New Roman" w:hAnsi="Times New Roman" w:eastAsiaTheme="minorHAnsi"/>
          <w:bCs/>
          <w:color w:val="auto"/>
          <w:kern w:val="0"/>
          <w:sz w:val="28"/>
          <w:szCs w:val="28"/>
          <w:lang w:val="uk-UA" w:eastAsia="en-US" w:bidi="ar-SA"/>
        </w:rPr>
        <w:t xml:space="preserve"> в</w:t>
      </w:r>
      <w:r>
        <w:rPr>
          <w:rFonts w:eastAsia="Calibri" w:cs="Times New Roman" w:ascii="Times New Roman" w:hAnsi="Times New Roman"/>
          <w:bCs/>
          <w:color w:val="000000"/>
          <w:kern w:val="0"/>
          <w:sz w:val="28"/>
          <w:szCs w:val="28"/>
          <w:lang w:val="uk-UA" w:eastAsia="en-US" w:bidi="ar-SA"/>
        </w:rPr>
        <w:t xml:space="preserve">ід </w:t>
      </w:r>
      <w:r>
        <w:rPr>
          <w:rFonts w:eastAsia="Times New Roman" w:cs="Times New Roman" w:ascii="Times New Roman" w:hAnsi="Times New Roman"/>
          <w:bCs/>
          <w:color w:val="000000"/>
          <w:kern w:val="0"/>
          <w:sz w:val="28"/>
          <w:szCs w:val="28"/>
          <w:lang w:val="uk-UA" w:eastAsia="zh-CN" w:bidi="ar-SA"/>
        </w:rPr>
        <w:t>29</w:t>
      </w:r>
      <w:r>
        <w:rPr>
          <w:rFonts w:eastAsia="Calibri" w:cs="Times New Roman" w:ascii="Times New Roman" w:hAnsi="Times New Roman"/>
          <w:bCs/>
          <w:color w:val="000000"/>
          <w:kern w:val="0"/>
          <w:sz w:val="28"/>
          <w:szCs w:val="28"/>
          <w:lang w:val="uk-UA" w:eastAsia="en-US" w:bidi="ar-SA"/>
        </w:rPr>
        <w:t>.10.2021 № </w:t>
      </w:r>
      <w:r>
        <w:rPr>
          <w:rFonts w:eastAsia="Times New Roman" w:cs="Times New Roman" w:ascii="Times New Roman" w:hAnsi="Times New Roman"/>
          <w:bCs/>
          <w:color w:val="000000"/>
          <w:kern w:val="0"/>
          <w:sz w:val="28"/>
          <w:szCs w:val="28"/>
          <w:lang w:val="uk-UA" w:eastAsia="zh-CN" w:bidi="ar-SA"/>
        </w:rPr>
        <w:t>879</w:t>
      </w:r>
      <w:r>
        <w:rPr>
          <w:rFonts w:eastAsia="Calibri" w:cs="Times New Roman" w:ascii="Times New Roman" w:hAnsi="Times New Roman"/>
          <w:bCs/>
          <w:color w:val="000000"/>
          <w:kern w:val="0"/>
          <w:sz w:val="28"/>
          <w:szCs w:val="28"/>
          <w:lang w:val="uk-UA" w:eastAsia="en-US" w:bidi="ar-SA"/>
        </w:rPr>
        <w:t>-1 «Про встановлення скоригованих тарифів на теплову енергію та послуги, що надаються ДКП “Луцьктепло” для потреб бюджетних установ, інших споживачів та релігійних організацій».</w:t>
      </w:r>
    </w:p>
    <w:p>
      <w:pPr>
        <w:pStyle w:val="Normal"/>
        <w:spacing w:lineRule="auto" w:line="240" w:before="0" w:after="0"/>
        <w:ind w:hanging="0"/>
        <w:jc w:val="both"/>
        <w:rPr>
          <w:rFonts w:ascii="Times New Roman" w:hAnsi="Times New Roman" w:eastAsia="Times New Roman"/>
          <w:sz w:val="28"/>
          <w:szCs w:val="28"/>
          <w:lang w:val="uk-UA" w:eastAsia="uk-UA"/>
        </w:rPr>
      </w:pPr>
      <w:r>
        <w:rPr>
          <w:rFonts w:eastAsia="Times New Roman" w:ascii="Times New Roman" w:hAnsi="Times New Roman"/>
          <w:sz w:val="28"/>
          <w:szCs w:val="28"/>
          <w:lang w:val="uk-UA" w:eastAsia="uk-UA"/>
        </w:rPr>
      </w:r>
    </w:p>
    <w:p>
      <w:pPr>
        <w:pStyle w:val="Normal"/>
        <w:spacing w:lineRule="auto" w:line="240" w:before="0" w:after="0"/>
        <w:ind w:hanging="0"/>
        <w:jc w:val="both"/>
        <w:rPr>
          <w:rFonts w:ascii="Times New Roman" w:hAnsi="Times New Roman" w:eastAsia="Times New Roman"/>
          <w:sz w:val="28"/>
          <w:szCs w:val="28"/>
          <w:lang w:val="uk-UA" w:eastAsia="uk-UA"/>
        </w:rPr>
      </w:pPr>
      <w:r>
        <w:rPr>
          <w:rFonts w:eastAsia="Times New Roman" w:ascii="Times New Roman" w:hAnsi="Times New Roman"/>
          <w:sz w:val="28"/>
          <w:szCs w:val="28"/>
          <w:lang w:val="uk-UA" w:eastAsia="uk-UA"/>
        </w:rPr>
      </w:r>
    </w:p>
    <w:p>
      <w:pPr>
        <w:pStyle w:val="Normal"/>
        <w:spacing w:lineRule="auto" w:line="240" w:before="0" w:after="0"/>
        <w:ind w:hanging="0"/>
        <w:jc w:val="both"/>
        <w:rPr>
          <w:rFonts w:ascii="Times New Roman" w:hAnsi="Times New Roman" w:eastAsia="Times New Roman"/>
          <w:sz w:val="28"/>
          <w:szCs w:val="28"/>
          <w:lang w:val="uk-UA" w:eastAsia="uk-UA"/>
        </w:rPr>
      </w:pPr>
      <w:r>
        <w:rPr>
          <w:rFonts w:eastAsia="Times New Roman" w:ascii="Times New Roman" w:hAnsi="Times New Roman"/>
          <w:sz w:val="28"/>
          <w:szCs w:val="28"/>
          <w:lang w:val="uk-UA" w:eastAsia="uk-UA"/>
        </w:rPr>
      </w:r>
    </w:p>
    <w:p>
      <w:pPr>
        <w:pStyle w:val="Normal"/>
        <w:spacing w:lineRule="auto" w:line="240" w:before="0" w:after="0"/>
        <w:ind w:hanging="0"/>
        <w:jc w:val="both"/>
        <w:rPr/>
      </w:pPr>
      <w:r>
        <w:rPr>
          <w:rFonts w:eastAsia="Times New Roman" w:ascii="Times New Roman" w:hAnsi="Times New Roman"/>
          <w:sz w:val="28"/>
          <w:szCs w:val="28"/>
          <w:lang w:val="uk-UA" w:eastAsia="uk-UA"/>
        </w:rPr>
        <w:t>Директор департаменту</w:t>
      </w:r>
    </w:p>
    <w:p>
      <w:pPr>
        <w:pStyle w:val="Normal"/>
        <w:widowControl w:val="false"/>
        <w:spacing w:lineRule="auto" w:line="240" w:before="0" w:after="0"/>
        <w:rPr/>
      </w:pPr>
      <w:r>
        <w:rPr>
          <w:rFonts w:eastAsia="Times New Roman" w:ascii="Times New Roman" w:hAnsi="Times New Roman"/>
          <w:sz w:val="28"/>
          <w:szCs w:val="28"/>
          <w:lang w:val="uk-UA" w:eastAsia="uk-UA"/>
        </w:rPr>
        <w:t>економічної політики                                                                       Борис СМАЛЬ</w:t>
      </w:r>
    </w:p>
    <w:sectPr>
      <w:type w:val="nextPage"/>
      <w:pgSz w:w="11906" w:h="16838"/>
      <w:pgMar w:left="1984" w:right="567" w:header="0" w:top="1134"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d6484"/>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name w:val="Гіперпосилання"/>
    <w:basedOn w:val="DefaultParagraphFont"/>
    <w:uiPriority w:val="99"/>
    <w:semiHidden/>
    <w:unhideWhenUsed/>
    <w:rsid w:val="008d6484"/>
    <w:rPr>
      <w:rFonts w:ascii="Times New Roman" w:hAnsi="Times New Roman" w:cs="Times New Roman"/>
      <w:color w:val="0000FF"/>
      <w:u w:val="single"/>
    </w:rPr>
  </w:style>
  <w:style w:type="character" w:styleId="Style15" w:customStyle="1">
    <w:name w:val="Текст выноски Знак"/>
    <w:basedOn w:val="DefaultParagraphFont"/>
    <w:link w:val="a5"/>
    <w:uiPriority w:val="99"/>
    <w:semiHidden/>
    <w:qFormat/>
    <w:rsid w:val="00004ada"/>
    <w:rPr>
      <w:rFonts w:ascii="Segoe UI" w:hAnsi="Segoe UI" w:eastAsia="Calibri" w:cs="Segoe UI"/>
      <w:sz w:val="18"/>
      <w:szCs w:val="18"/>
    </w:rPr>
  </w:style>
  <w:style w:type="character" w:styleId="Style16" w:customStyle="1">
    <w:name w:val="Верхний колонтитул Знак"/>
    <w:basedOn w:val="DefaultParagraphFont"/>
    <w:link w:val="a7"/>
    <w:uiPriority w:val="99"/>
    <w:qFormat/>
    <w:rsid w:val="00387534"/>
    <w:rPr>
      <w:rFonts w:ascii="Calibri" w:hAnsi="Calibri" w:eastAsia="Calibri" w:cs="Times New Roman"/>
    </w:rPr>
  </w:style>
  <w:style w:type="character" w:styleId="Style17" w:customStyle="1">
    <w:name w:val="Нижний колонтитул Знак"/>
    <w:basedOn w:val="DefaultParagraphFont"/>
    <w:link w:val="a9"/>
    <w:uiPriority w:val="99"/>
    <w:qFormat/>
    <w:rsid w:val="00387534"/>
    <w:rPr>
      <w:rFonts w:ascii="Calibri" w:hAnsi="Calibri" w:eastAsia="Calibri" w:cs="Times New Roman"/>
    </w:rPr>
  </w:style>
  <w:style w:type="character" w:styleId="Rvts23" w:customStyle="1">
    <w:name w:val="rvts23"/>
    <w:basedOn w:val="DefaultParagraphFont"/>
    <w:qFormat/>
    <w:rsid w:val="006836c3"/>
    <w:rPr/>
  </w:style>
  <w:style w:type="character" w:styleId="Rvts0" w:customStyle="1">
    <w:name w:val="rvts0"/>
    <w:basedOn w:val="DefaultParagraphFont"/>
    <w:qFormat/>
    <w:rsid w:val="00bc5341"/>
    <w:rPr/>
  </w:style>
  <w:style w:type="character" w:styleId="1">
    <w:name w:val="Основной шрифт абзаца1"/>
    <w:qFormat/>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b/>
    </w:rPr>
  </w:style>
  <w:style w:type="character" w:styleId="WW8Num6z0">
    <w:name w:val="WW8Num6z0"/>
    <w:qFormat/>
    <w:rPr>
      <w:b/>
    </w:rPr>
  </w:style>
  <w:style w:type="character" w:styleId="WW8Num5z2">
    <w:name w:val="WW8Num5z2"/>
    <w:qFormat/>
    <w:rPr/>
  </w:style>
  <w:style w:type="character" w:styleId="WW8Num5z0">
    <w:name w:val="WW8Num5z0"/>
    <w:qFormat/>
    <w:rPr>
      <w:b/>
    </w:rPr>
  </w:style>
  <w:style w:type="character" w:styleId="WW8Num4z2">
    <w:name w:val="WW8Num4z2"/>
    <w:qFormat/>
    <w:rPr/>
  </w:style>
  <w:style w:type="character" w:styleId="WW8Num4z0">
    <w:name w:val="WW8Num4z0"/>
    <w:qFormat/>
    <w:rPr>
      <w:rFonts w:eastAsia="Calibri"/>
      <w:bCs/>
      <w:szCs w:val="28"/>
      <w:lang w:eastAsia="uk-UA"/>
    </w:rPr>
  </w:style>
  <w:style w:type="character" w:styleId="WW8Num3z1">
    <w:name w:val="WW8Num3z1"/>
    <w:qFormat/>
    <w:rPr/>
  </w:style>
  <w:style w:type="character" w:styleId="WW8Num3z0">
    <w:name w:val="WW8Num3z0"/>
    <w:qFormat/>
    <w:rPr>
      <w:b/>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1">
    <w:name w:val="WW8Num2z1"/>
    <w:qFormat/>
    <w:rPr/>
  </w:style>
  <w:style w:type="character" w:styleId="WW8Num2z2">
    <w:name w:val="WW8Num2z2"/>
    <w:qFormat/>
    <w:rPr/>
  </w:style>
  <w:style w:type="character" w:styleId="WW8Num2z0">
    <w:name w:val="WW8Num2z0"/>
    <w:qFormat/>
    <w:rPr>
      <w:rFonts w:eastAsia="Calibri"/>
      <w:bCs/>
      <w:szCs w:val="28"/>
      <w:lang w:eastAsia="uk-UA"/>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paragraph" w:styleId="Style18">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Покажчик"/>
    <w:basedOn w:val="Normal"/>
    <w:qFormat/>
    <w:pPr>
      <w:suppressLineNumbers/>
    </w:pPr>
    <w:rPr>
      <w:rFonts w:cs="Arial"/>
    </w:rPr>
  </w:style>
  <w:style w:type="paragraph" w:styleId="ListParagraph">
    <w:name w:val="List Paragraph"/>
    <w:basedOn w:val="Normal"/>
    <w:uiPriority w:val="34"/>
    <w:qFormat/>
    <w:rsid w:val="008d6484"/>
    <w:pPr>
      <w:spacing w:before="0" w:after="200"/>
      <w:ind w:left="720" w:hanging="0"/>
      <w:contextualSpacing/>
    </w:pPr>
    <w:rPr/>
  </w:style>
  <w:style w:type="paragraph" w:styleId="BalloonText">
    <w:name w:val="Balloon Text"/>
    <w:basedOn w:val="Normal"/>
    <w:link w:val="a6"/>
    <w:uiPriority w:val="99"/>
    <w:semiHidden/>
    <w:unhideWhenUsed/>
    <w:qFormat/>
    <w:rsid w:val="00004ada"/>
    <w:pPr>
      <w:spacing w:lineRule="auto" w:line="240" w:before="0" w:after="0"/>
    </w:pPr>
    <w:rPr>
      <w:rFonts w:ascii="Segoe UI" w:hAnsi="Segoe UI" w:cs="Segoe UI"/>
      <w:sz w:val="18"/>
      <w:szCs w:val="18"/>
    </w:rPr>
  </w:style>
  <w:style w:type="paragraph" w:styleId="Style23">
    <w:name w:val="Верхній і нижній колонтитули"/>
    <w:basedOn w:val="Normal"/>
    <w:qFormat/>
    <w:pPr/>
    <w:rPr/>
  </w:style>
  <w:style w:type="paragraph" w:styleId="Style24">
    <w:name w:val="Header"/>
    <w:basedOn w:val="Normal"/>
    <w:link w:val="a8"/>
    <w:uiPriority w:val="99"/>
    <w:unhideWhenUsed/>
    <w:rsid w:val="00387534"/>
    <w:pPr>
      <w:tabs>
        <w:tab w:val="clear" w:pos="709"/>
        <w:tab w:val="center" w:pos="4677" w:leader="none"/>
        <w:tab w:val="right" w:pos="9355" w:leader="none"/>
      </w:tabs>
      <w:spacing w:lineRule="auto" w:line="240" w:before="0" w:after="0"/>
    </w:pPr>
    <w:rPr/>
  </w:style>
  <w:style w:type="paragraph" w:styleId="Style25">
    <w:name w:val="Footer"/>
    <w:basedOn w:val="Normal"/>
    <w:link w:val="aa"/>
    <w:uiPriority w:val="99"/>
    <w:unhideWhenUsed/>
    <w:rsid w:val="00387534"/>
    <w:pPr>
      <w:tabs>
        <w:tab w:val="clear" w:pos="709"/>
        <w:tab w:val="center" w:pos="4677" w:leader="none"/>
        <w:tab w:val="right" w:pos="9355" w:leader="none"/>
      </w:tabs>
      <w:spacing w:lineRule="auto" w:line="240" w:before="0" w:after="0"/>
    </w:pPr>
    <w:rPr/>
  </w:style>
  <w:style w:type="paragraph" w:styleId="Rvps2" w:customStyle="1">
    <w:name w:val="rvps2"/>
    <w:basedOn w:val="Normal"/>
    <w:qFormat/>
    <w:rsid w:val="00fa6202"/>
    <w:pPr>
      <w:spacing w:lineRule="auto" w:line="240" w:beforeAutospacing="1" w:afterAutospacing="1"/>
    </w:pPr>
    <w:rPr>
      <w:rFonts w:ascii="Times New Roman" w:hAnsi="Times New Roman" w:eastAsia="Times New Roman"/>
      <w:sz w:val="24"/>
      <w:szCs w:val="24"/>
      <w:lang w:eastAsia="ru-RU"/>
    </w:rPr>
  </w:style>
  <w:style w:type="paragraph" w:styleId="Style26">
    <w:name w:val="Обычный (веб)"/>
    <w:basedOn w:val="Normal"/>
    <w:qFormat/>
    <w:pPr>
      <w:spacing w:before="280" w:after="280"/>
    </w:pPr>
    <w:rPr>
      <w:bCs w:val="false"/>
      <w:sz w:val="24"/>
      <w:lang w:val="ru-RU"/>
    </w:rPr>
  </w:style>
  <w:style w:type="paragraph" w:styleId="NormalWeb">
    <w:name w:val="Normal (Web)"/>
    <w:basedOn w:val="Normal"/>
    <w:qFormat/>
    <w:pPr>
      <w:spacing w:before="280" w:after="280"/>
    </w:pPr>
    <w:rPr>
      <w:sz w:val="24"/>
    </w:rPr>
  </w:style>
  <w:style w:type="paragraph" w:styleId="Caption">
    <w:name w:val="caption"/>
    <w:basedOn w:val="Normal"/>
    <w:qFormat/>
    <w:pPr>
      <w:spacing w:before="120" w:after="120"/>
    </w:pPr>
    <w:rPr>
      <w:i/>
      <w:iCs/>
      <w:lang w:eastAsia="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zakon.rada.gov.ua/laws/show/830-2019-&#1087;"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C43BC-8E52-4493-8D7C-3EA197590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2956</TotalTime>
  <Application>LibreOffice/7.0.0.3$Windows_x86 LibreOffice_project/8061b3e9204bef6b321a21033174034a5e2ea88e</Application>
  <Pages>2</Pages>
  <Words>401</Words>
  <Characters>2669</Characters>
  <CharactersWithSpaces>3132</CharactersWithSpaces>
  <Paragraphs>9</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
  <dc:language>ru-RU</dc:language>
  <cp:lastModifiedBy/>
  <dcterms:modified xsi:type="dcterms:W3CDTF">2021-12-10T08:47:24Z</dcterms:modified>
  <cp:revision>84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