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header1.xml" ContentType="application/vnd.openxmlformats-officedocument.wordprocessingml.header+xml"/>
  <Override PartName="/word/media/image1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jc w:val="center"/>
        <w:rPr/>
      </w:pPr>
      <w:r>
        <w:rPr/>
        <w:object w:dxaOrig="3105" w:dyaOrig="3300">
          <v:shape id="ole_rId2" style="width:55.65pt;height:57.05pt" o:ole="">
            <v:imagedata r:id="rId3" o:title=""/>
          </v:shape>
          <o:OLEObject Type="Embed" ProgID="" ShapeID="ole_rId2" DrawAspect="Content" ObjectID="_1554197776" r:id="rId2"/>
        </w:object>
      </w:r>
    </w:p>
    <w:p>
      <w:pPr>
        <w:pStyle w:val="1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1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ЛУЦЬКИЙ  МІСЬКИЙ  ГОЛОВА</w:t>
      </w:r>
    </w:p>
    <w:p>
      <w:pPr>
        <w:pStyle w:val="Normal"/>
        <w:tabs>
          <w:tab w:val="clear" w:pos="708"/>
          <w:tab w:val="left" w:pos="0" w:leader="none"/>
        </w:tabs>
        <w:jc w:val="center"/>
        <w:rPr>
          <w:b/>
          <w:b/>
          <w:bCs/>
          <w:sz w:val="16"/>
          <w:szCs w:val="16"/>
          <w:lang w:val="uk-UA"/>
        </w:rPr>
      </w:pPr>
      <w:r>
        <w:rPr>
          <w:b/>
          <w:bCs/>
          <w:sz w:val="16"/>
          <w:szCs w:val="16"/>
          <w:lang w:val="uk-UA"/>
        </w:rPr>
      </w:r>
    </w:p>
    <w:p>
      <w:pPr>
        <w:pStyle w:val="Normal"/>
        <w:jc w:val="center"/>
        <w:rPr>
          <w:b/>
          <w:b/>
          <w:bCs/>
          <w:sz w:val="32"/>
          <w:szCs w:val="32"/>
          <w:lang w:val="uk-UA"/>
        </w:rPr>
      </w:pPr>
      <w:r>
        <w:rPr>
          <w:b/>
          <w:bCs/>
          <w:sz w:val="32"/>
          <w:szCs w:val="32"/>
          <w:lang w:val="uk-UA"/>
        </w:rPr>
        <w:t>РОЗПОРЯДЖЕННЯ</w:t>
      </w:r>
    </w:p>
    <w:p>
      <w:pPr>
        <w:pStyle w:val="Normal"/>
        <w:jc w:val="center"/>
        <w:rPr>
          <w:b/>
          <w:b/>
          <w:bCs/>
          <w:sz w:val="32"/>
          <w:lang w:val="uk-UA"/>
        </w:rPr>
      </w:pPr>
      <w:r>
        <w:rPr>
          <w:b/>
          <w:bCs/>
          <w:sz w:val="32"/>
          <w:lang w:val="uk-UA"/>
        </w:rPr>
      </w:r>
    </w:p>
    <w:p>
      <w:pPr>
        <w:pStyle w:val="Normal"/>
        <w:tabs>
          <w:tab w:val="clear" w:pos="708"/>
          <w:tab w:val="left" w:pos="4510" w:leader="none"/>
          <w:tab w:val="left" w:pos="4715" w:leader="none"/>
        </w:tabs>
        <w:jc w:val="both"/>
        <w:rPr/>
      </w:pPr>
      <w:r>
        <w:rPr>
          <w:sz w:val="24"/>
        </w:rPr>
        <w:t>_________________                                    Луцьк</w:t>
      </w:r>
      <w:r>
        <w:rPr/>
        <w:t xml:space="preserve"> </w:t>
      </w:r>
      <w:r>
        <w:rPr>
          <w:sz w:val="24"/>
        </w:rPr>
        <w:t xml:space="preserve">                                 №________________</w:t>
      </w:r>
    </w:p>
    <w:p>
      <w:pPr>
        <w:pStyle w:val="Normal"/>
        <w:jc w:val="both"/>
        <w:rPr>
          <w:sz w:val="14"/>
          <w:szCs w:val="14"/>
          <w:lang w:val="uk-UA"/>
        </w:rPr>
      </w:pPr>
      <w:r>
        <w:rPr>
          <w:sz w:val="14"/>
          <w:szCs w:val="14"/>
          <w:lang w:val="uk-UA"/>
        </w:rPr>
      </w:r>
    </w:p>
    <w:p>
      <w:pPr>
        <w:pStyle w:val="Normal"/>
        <w:jc w:val="both"/>
        <w:rPr/>
      </w:pPr>
      <w:r>
        <w:rPr>
          <w:szCs w:val="28"/>
          <w:lang w:val="uk-UA"/>
        </w:rPr>
        <w:t>Про відзначення з нагоди</w:t>
      </w:r>
    </w:p>
    <w:p>
      <w:pPr>
        <w:pStyle w:val="Normal"/>
        <w:jc w:val="both"/>
        <w:rPr/>
      </w:pPr>
      <w:r>
        <w:rPr>
          <w:szCs w:val="28"/>
          <w:lang w:val="uk-UA"/>
        </w:rPr>
        <w:t>професійного свята –</w:t>
      </w:r>
    </w:p>
    <w:p>
      <w:pPr>
        <w:pStyle w:val="Normal"/>
        <w:jc w:val="both"/>
        <w:rPr/>
      </w:pPr>
      <w:r>
        <w:rPr>
          <w:szCs w:val="28"/>
          <w:lang w:val="uk-UA"/>
        </w:rPr>
        <w:t xml:space="preserve">Дня 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адвокатури</w:t>
      </w:r>
    </w:p>
    <w:p>
      <w:pPr>
        <w:pStyle w:val="Normal"/>
        <w:tabs>
          <w:tab w:val="clear" w:pos="708"/>
          <w:tab w:val="left" w:pos="1260" w:leader="none"/>
        </w:tabs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tabs>
          <w:tab w:val="clear" w:pos="708"/>
          <w:tab w:val="left" w:pos="1260" w:leader="none"/>
        </w:tabs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tabs>
          <w:tab w:val="clear" w:pos="708"/>
          <w:tab w:val="left" w:pos="567" w:leader="none"/>
        </w:tabs>
        <w:jc w:val="both"/>
        <w:rPr/>
      </w:pPr>
      <w:r>
        <w:rPr>
          <w:szCs w:val="28"/>
          <w:lang w:val="uk-UA"/>
        </w:rPr>
        <w:tab/>
      </w:r>
      <w:r>
        <w:rPr>
          <w:sz w:val="28"/>
          <w:szCs w:val="28"/>
          <w:lang w:val="uk-UA" w:eastAsia="zh-CN" w:bidi="ar-SA"/>
        </w:rPr>
        <w:t>Відповідно до рішення Луцької міської ради від 23.12.2020 № 2/10 «Про Програму фінансування заходів державного, обласного, місцевого значення на 2021 рік» та Положення про відзнаки міського голови, затвердженого  розпорядженням міського голови від 01.06.2021 № 111-ра, а також розглянувши</w:t>
      </w:r>
      <w:r>
        <w:rPr>
          <w:szCs w:val="28"/>
          <w:lang w:val="uk-UA"/>
        </w:rPr>
        <w:t xml:space="preserve"> </w:t>
      </w:r>
      <w:r>
        <w:rPr>
          <w:bCs w:val="false"/>
          <w:color w:val="000000"/>
          <w:szCs w:val="28"/>
          <w:lang w:val="uk-UA"/>
        </w:rPr>
        <w:t>лист</w:t>
      </w:r>
      <w:r>
        <w:rPr>
          <w:rFonts w:eastAsia="Times New Roman" w:cs="Times New Roman"/>
          <w:bCs w:val="false"/>
          <w:color w:val="000000"/>
          <w:kern w:val="0"/>
          <w:sz w:val="28"/>
          <w:szCs w:val="28"/>
          <w:lang w:val="uk-UA" w:eastAsia="zh-CN" w:bidi="ar-SA"/>
        </w:rPr>
        <w:t xml:space="preserve"> </w:t>
      </w:r>
      <w:r>
        <w:rPr>
          <w:bCs w:val="false"/>
          <w:color w:val="000000"/>
          <w:szCs w:val="28"/>
          <w:lang w:val="uk-UA"/>
        </w:rPr>
        <w:t>Ради адвокатів Волинської області від 02.12.2021 №56/11</w:t>
      </w:r>
      <w:r>
        <w:rPr>
          <w:bCs/>
          <w:szCs w:val="28"/>
          <w:lang w:val="uk-UA"/>
        </w:rPr>
        <w:t>:</w:t>
      </w:r>
    </w:p>
    <w:p>
      <w:pPr>
        <w:pStyle w:val="Normal"/>
        <w:tabs>
          <w:tab w:val="clear" w:pos="708"/>
          <w:tab w:val="left" w:pos="1260" w:leader="none"/>
        </w:tabs>
        <w:jc w:val="both"/>
        <w:rPr>
          <w:bCs/>
          <w:szCs w:val="28"/>
          <w:lang w:val="uk-UA"/>
        </w:rPr>
      </w:pPr>
      <w:r>
        <w:rPr>
          <w:bCs/>
          <w:szCs w:val="28"/>
          <w:lang w:val="uk-UA"/>
        </w:rPr>
      </w:r>
    </w:p>
    <w:p>
      <w:pPr>
        <w:pStyle w:val="Normal"/>
        <w:tabs>
          <w:tab w:val="clear" w:pos="708"/>
          <w:tab w:val="left" w:pos="1260" w:leader="none"/>
        </w:tabs>
        <w:jc w:val="both"/>
        <w:rPr>
          <w:bCs/>
          <w:szCs w:val="28"/>
          <w:lang w:val="uk-UA"/>
        </w:rPr>
      </w:pPr>
      <w:r>
        <w:rPr>
          <w:bCs/>
          <w:szCs w:val="28"/>
          <w:lang w:val="uk-UA"/>
        </w:rPr>
      </w:r>
    </w:p>
    <w:p>
      <w:pPr>
        <w:pStyle w:val="Normal"/>
        <w:ind w:left="0" w:right="0" w:firstLine="708"/>
        <w:jc w:val="both"/>
        <w:rPr/>
      </w:pPr>
      <w:r>
        <w:rPr>
          <w:szCs w:val="28"/>
          <w:lang w:val="uk-UA"/>
        </w:rPr>
        <w:t>1. </w:t>
      </w:r>
      <w:r>
        <w:rPr>
          <w:caps/>
          <w:szCs w:val="28"/>
          <w:lang w:val="uk-UA"/>
        </w:rPr>
        <w:t>Оголосити</w:t>
      </w:r>
      <w:r>
        <w:rPr>
          <w:szCs w:val="28"/>
          <w:lang w:val="uk-UA"/>
        </w:rPr>
        <w:t xml:space="preserve"> Подяку міського голови за сумлінну працю, високий професіоналізм, вагомий особистий внесок у справу зміцнення захисту державних інтересів та законних прав громадян, а також з нагоди професійного свята – Дня адвокатури:</w:t>
      </w:r>
    </w:p>
    <w:p>
      <w:pPr>
        <w:pStyle w:val="Normal"/>
        <w:ind w:left="0" w:right="0" w:firstLine="708"/>
        <w:jc w:val="both"/>
        <w:rPr>
          <w:rFonts w:eastAsia="Times New Roman" w:cs="Times New Roman"/>
          <w:caps/>
          <w:color w:val="auto"/>
          <w:sz w:val="28"/>
          <w:szCs w:val="28"/>
          <w:lang w:val="uk-UA" w:bidi="ar-SA"/>
        </w:rPr>
      </w:pPr>
      <w:r>
        <w:rPr>
          <w:rFonts w:eastAsia="Times New Roman" w:cs="Times New Roman"/>
          <w:caps/>
          <w:color w:val="auto"/>
          <w:sz w:val="28"/>
          <w:szCs w:val="28"/>
          <w:lang w:val="uk-UA" w:bidi="ar-SA"/>
        </w:rPr>
      </w:r>
    </w:p>
    <w:p>
      <w:pPr>
        <w:pStyle w:val="Normal"/>
        <w:rPr/>
      </w:pPr>
      <w:r>
        <w:rPr>
          <w:rFonts w:eastAsia="Times New Roman" w:cs="Times New Roman"/>
          <w:caps/>
          <w:color w:val="auto"/>
          <w:sz w:val="28"/>
          <w:szCs w:val="28"/>
          <w:lang w:val="uk-UA" w:bidi="ar-SA"/>
        </w:rPr>
        <w:tab/>
        <w:t>-</w:t>
      </w:r>
      <w:r>
        <w:rPr>
          <w:rFonts w:eastAsia="Times New Roman" w:cs="Times New Roman"/>
          <w:caps/>
          <w:color w:val="auto"/>
          <w:sz w:val="28"/>
          <w:szCs w:val="24"/>
          <w:lang w:val="uk-UA" w:bidi="ar-SA"/>
        </w:rPr>
        <w:t> </w:t>
      </w:r>
      <w:r>
        <w:rPr>
          <w:rFonts w:eastAsia="Times New Roman" w:cs="Times New Roman"/>
          <w:caps/>
          <w:color w:val="auto"/>
          <w:kern w:val="0"/>
          <w:sz w:val="28"/>
          <w:szCs w:val="24"/>
          <w:lang w:val="uk-UA" w:eastAsia="zh-CN" w:bidi="ar-SA"/>
        </w:rPr>
        <w:t xml:space="preserve">МАКСІМОВУ </w:t>
      </w:r>
      <w:r>
        <w:rPr>
          <w:lang w:val="uk-UA" w:bidi="ar-SA"/>
        </w:rPr>
        <w:t xml:space="preserve"> </w:t>
      </w:r>
      <w:r>
        <w:rPr>
          <w:lang w:val="uk-UA" w:bidi="ar-SA"/>
        </w:rPr>
        <w:t xml:space="preserve">Богдану Юрійовичу </w:t>
      </w:r>
      <w:r>
        <w:rPr>
          <w:rFonts w:eastAsia="Times New Roman" w:cs="Times New Roman"/>
          <w:color w:val="00000A"/>
          <w:kern w:val="0"/>
          <w:sz w:val="28"/>
          <w:szCs w:val="24"/>
          <w:lang w:val="uk-UA" w:eastAsia="zh-CN" w:bidi="ar-SA"/>
        </w:rPr>
        <w:t xml:space="preserve">адвокату </w:t>
      </w:r>
      <w:bookmarkStart w:id="0" w:name="__DdeLink__767_3126753533"/>
      <w:r>
        <w:rPr>
          <w:rFonts w:eastAsia="Times New Roman" w:cs="Times New Roman"/>
          <w:color w:val="00000A"/>
          <w:kern w:val="0"/>
          <w:sz w:val="28"/>
          <w:szCs w:val="24"/>
          <w:lang w:val="uk-UA" w:eastAsia="zh-CN" w:bidi="ar-SA"/>
        </w:rPr>
        <w:t>міста Луцька</w:t>
      </w:r>
      <w:r>
        <w:rPr>
          <w:sz w:val="28"/>
          <w:szCs w:val="28"/>
          <w:lang w:val="uk-UA"/>
        </w:rPr>
        <w:t>;</w:t>
      </w:r>
      <w:bookmarkEnd w:id="0"/>
    </w:p>
    <w:p>
      <w:pPr>
        <w:pStyle w:val="Normal"/>
        <w:ind w:left="0" w:right="0"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rPr/>
      </w:pPr>
      <w:r>
        <w:rPr>
          <w:rFonts w:eastAsia="Times New Roman" w:cs="Times New Roman"/>
          <w:caps/>
          <w:color w:val="auto"/>
          <w:sz w:val="28"/>
          <w:szCs w:val="28"/>
          <w:lang w:val="uk-UA" w:bidi="ar-SA"/>
        </w:rPr>
        <w:tab/>
        <w:t>- </w:t>
      </w:r>
      <w:r>
        <w:rPr>
          <w:rFonts w:eastAsia="Times New Roman" w:cs="Times New Roman"/>
          <w:caps/>
          <w:color w:val="auto"/>
          <w:sz w:val="28"/>
          <w:szCs w:val="28"/>
          <w:lang w:val="uk-UA" w:bidi="ar-SA"/>
        </w:rPr>
        <w:t xml:space="preserve">ОГОРОДНИКУ </w:t>
      </w:r>
      <w:r>
        <w:rPr>
          <w:lang w:val="uk-UA"/>
        </w:rPr>
        <w:t xml:space="preserve"> </w:t>
      </w:r>
      <w:r>
        <w:rPr>
          <w:lang w:val="uk-UA"/>
        </w:rPr>
        <w:t xml:space="preserve">Олегу Валентиновичу </w:t>
      </w:r>
      <w:r>
        <w:rPr>
          <w:rStyle w:val="Appleconvertedspace"/>
          <w:rFonts w:eastAsia="Times New Roman" w:cs="Times New Roman"/>
          <w:color w:val="00000A"/>
          <w:kern w:val="0"/>
          <w:sz w:val="28"/>
          <w:szCs w:val="24"/>
          <w:lang w:val="uk-UA" w:eastAsia="zh-CN" w:bidi="ar-SA"/>
        </w:rPr>
        <w:t>адвокату</w:t>
      </w:r>
      <w:r>
        <w:rPr>
          <w:rStyle w:val="Appleconvertedspace"/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 xml:space="preserve"> </w:t>
      </w:r>
      <w:r>
        <w:rPr>
          <w:rStyle w:val="Appleconvertedspace"/>
          <w:rFonts w:eastAsia="Times New Roman" w:cs="Times New Roman"/>
          <w:color w:val="00000A"/>
          <w:kern w:val="0"/>
          <w:sz w:val="28"/>
          <w:szCs w:val="24"/>
          <w:lang w:val="uk-UA" w:eastAsia="zh-CN" w:bidi="ar-SA"/>
        </w:rPr>
        <w:t>міста Луцька</w:t>
      </w:r>
      <w:r>
        <w:rPr>
          <w:rStyle w:val="Appleconvertedspace"/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;</w:t>
      </w:r>
    </w:p>
    <w:p>
      <w:pPr>
        <w:pStyle w:val="Normal"/>
        <w:ind w:left="0" w:right="0"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ind w:left="0" w:right="0" w:firstLine="708"/>
        <w:jc w:val="both"/>
        <w:rPr/>
      </w:pPr>
      <w:r>
        <w:rPr>
          <w:sz w:val="28"/>
          <w:szCs w:val="28"/>
          <w:lang w:val="uk-UA"/>
        </w:rPr>
        <w:t>- 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ПИЛИПЧУКУ Віктору Федоровичу</w:t>
      </w:r>
      <w:r>
        <w:rPr>
          <w:sz w:val="28"/>
          <w:szCs w:val="28"/>
          <w:lang w:val="uk-UA"/>
        </w:rPr>
        <w:t xml:space="preserve"> 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 xml:space="preserve">адвокату </w:t>
      </w:r>
      <w:r>
        <w:rPr>
          <w:rFonts w:eastAsia="Times New Roman" w:cs="Times New Roman"/>
          <w:color w:val="00000A"/>
          <w:kern w:val="0"/>
          <w:sz w:val="28"/>
          <w:szCs w:val="24"/>
          <w:lang w:val="uk-UA" w:eastAsia="zh-CN" w:bidi="ar-SA"/>
        </w:rPr>
        <w:t>міста Луцька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;</w:t>
      </w:r>
    </w:p>
    <w:p>
      <w:pPr>
        <w:pStyle w:val="Normal"/>
        <w:ind w:left="0" w:right="0"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ind w:left="0" w:right="0" w:firstLine="708"/>
        <w:jc w:val="both"/>
        <w:rPr/>
      </w:pPr>
      <w:r>
        <w:rPr>
          <w:sz w:val="28"/>
          <w:szCs w:val="28"/>
          <w:lang w:val="uk-UA"/>
        </w:rPr>
        <w:t>- 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 xml:space="preserve">УЛЬЧАКУ Богдану Івановичу адвокату </w:t>
      </w:r>
      <w:r>
        <w:rPr>
          <w:rFonts w:eastAsia="Times New Roman" w:cs="Times New Roman"/>
          <w:color w:val="00000A"/>
          <w:kern w:val="0"/>
          <w:sz w:val="28"/>
          <w:szCs w:val="24"/>
          <w:lang w:val="uk-UA" w:eastAsia="zh-CN" w:bidi="ar-SA"/>
        </w:rPr>
        <w:t>міста Луцька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;</w:t>
      </w:r>
    </w:p>
    <w:p>
      <w:pPr>
        <w:pStyle w:val="Normal"/>
        <w:ind w:left="0" w:right="0" w:firstLine="708"/>
        <w:jc w:val="both"/>
        <w:rPr>
          <w:rFonts w:ascii="Times New Roman" w:hAnsi="Times New Roman" w:eastAsia="Times New Roman" w:cs="Times New Roman"/>
          <w:color w:val="00000A"/>
          <w:kern w:val="0"/>
          <w:sz w:val="28"/>
          <w:szCs w:val="28"/>
          <w:lang w:val="uk-UA" w:eastAsia="zh-CN" w:bidi="ar-SA"/>
        </w:rPr>
      </w:pPr>
      <w:r>
        <w:rPr/>
      </w:r>
    </w:p>
    <w:p>
      <w:pPr>
        <w:pStyle w:val="Normal"/>
        <w:ind w:left="0" w:right="0" w:firstLine="708"/>
        <w:jc w:val="both"/>
        <w:rPr/>
      </w:pPr>
      <w:r>
        <w:rPr>
          <w:rStyle w:val="Appleconvertedspace"/>
          <w:rFonts w:eastAsia="Times New Roman" w:cs="Times New Roman"/>
          <w:b w:val="false"/>
          <w:bCs w:val="false"/>
          <w:color w:val="000000"/>
          <w:kern w:val="0"/>
          <w:sz w:val="28"/>
          <w:szCs w:val="28"/>
          <w:lang w:val="uk-UA" w:eastAsia="zh-CN" w:bidi="ar-SA"/>
        </w:rPr>
        <w:t>- ХОД</w:t>
      </w:r>
      <w:r>
        <w:rPr>
          <w:rStyle w:val="Appleconvertedspace"/>
          <w:rFonts w:eastAsia="Times New Roman" w:cs="Times New Roman"/>
          <w:b w:val="false"/>
          <w:bCs w:val="false"/>
          <w:color w:val="000000"/>
          <w:kern w:val="0"/>
          <w:sz w:val="28"/>
          <w:szCs w:val="28"/>
          <w:lang w:val="uk-UA" w:eastAsia="zh-CN" w:bidi="ar-SA"/>
        </w:rPr>
        <w:t>АЧИНСЬКІЙ Юлі</w:t>
      </w:r>
      <w:r>
        <w:rPr>
          <w:rStyle w:val="Appleconvertedspace"/>
          <w:rFonts w:eastAsia="Times New Roman" w:cs="Times New Roman"/>
          <w:b w:val="false"/>
          <w:bCs w:val="false"/>
          <w:color w:val="00000A"/>
          <w:kern w:val="0"/>
          <w:sz w:val="28"/>
          <w:szCs w:val="28"/>
          <w:lang w:val="uk-UA" w:eastAsia="zh-CN" w:bidi="ar-SA"/>
        </w:rPr>
        <w:t>ї Юріївні адв</w:t>
      </w:r>
      <w:r>
        <w:rPr>
          <w:rStyle w:val="Appleconvertedspace"/>
          <w:rFonts w:eastAsia="Times New Roman" w:cs="Times New Roman"/>
          <w:b w:val="false"/>
          <w:bCs w:val="false"/>
          <w:color w:val="000000"/>
          <w:kern w:val="0"/>
          <w:sz w:val="28"/>
          <w:szCs w:val="28"/>
          <w:lang w:val="uk-UA" w:eastAsia="zh-CN" w:bidi="ar-SA"/>
        </w:rPr>
        <w:t xml:space="preserve">окату </w:t>
      </w:r>
      <w:r>
        <w:rPr>
          <w:rStyle w:val="Appleconvertedspace"/>
          <w:rFonts w:eastAsia="Times New Roman" w:cs="Times New Roman"/>
          <w:b w:val="false"/>
          <w:bCs w:val="false"/>
          <w:color w:val="00000A"/>
          <w:kern w:val="0"/>
          <w:sz w:val="28"/>
          <w:szCs w:val="24"/>
          <w:lang w:val="uk-UA" w:eastAsia="zh-CN" w:bidi="ar-SA"/>
        </w:rPr>
        <w:t>міста Луцька</w:t>
      </w:r>
      <w:r>
        <w:rPr>
          <w:rStyle w:val="Appleconvertedspace"/>
          <w:rFonts w:eastAsia="Times New Roman" w:cs="Times New Roman"/>
          <w:b w:val="false"/>
          <w:bCs w:val="false"/>
          <w:color w:val="000000"/>
          <w:kern w:val="0"/>
          <w:sz w:val="28"/>
          <w:szCs w:val="28"/>
          <w:lang w:val="uk-UA" w:eastAsia="zh-CN" w:bidi="ar-SA"/>
        </w:rPr>
        <w:t>.</w:t>
      </w:r>
    </w:p>
    <w:p>
      <w:pPr>
        <w:pStyle w:val="Normal"/>
        <w:jc w:val="both"/>
        <w:rPr>
          <w:lang w:val="uk-UA"/>
        </w:rPr>
      </w:pPr>
      <w:r>
        <w:rPr>
          <w:lang w:val="uk-UA"/>
        </w:rPr>
      </w:r>
    </w:p>
    <w:p>
      <w:pPr>
        <w:pStyle w:val="Normal"/>
        <w:tabs>
          <w:tab w:val="clear" w:pos="708"/>
          <w:tab w:val="left" w:pos="567" w:leader="none"/>
        </w:tabs>
        <w:jc w:val="both"/>
        <w:rPr/>
      </w:pPr>
      <w:r>
        <w:rPr>
          <w:lang w:val="uk-UA"/>
        </w:rPr>
        <w:tab/>
        <w:tab/>
        <w:t xml:space="preserve">2. Згідно п.11.19 Регламенту роботи виконавчого комітету та виконавчих органів Луцької міської ради директору </w:t>
      </w:r>
      <w:r>
        <w:rPr>
          <w:lang w:val="uk-UA"/>
        </w:rPr>
        <w:t xml:space="preserve">юридичного </w:t>
      </w:r>
      <w:r>
        <w:rPr>
          <w:lang w:val="uk-UA"/>
        </w:rPr>
        <w:t xml:space="preserve">департаменту Луцької міської ради </w:t>
      </w:r>
      <w:r>
        <w:rPr>
          <w:lang w:val="uk-UA"/>
        </w:rPr>
        <w:t>Н.Юрченко</w:t>
      </w:r>
      <w:r>
        <w:rPr>
          <w:lang w:val="uk-UA"/>
        </w:rPr>
        <w:t xml:space="preserve"> надати у відділ обліку та звітності Луцької міської ради (С.Горай) ідентифікаційні коди </w:t>
      </w:r>
      <w:r>
        <w:rPr>
          <w:bCs/>
          <w:lang w:val="uk-UA"/>
        </w:rPr>
        <w:t xml:space="preserve">осіб, </w:t>
      </w:r>
      <w:r>
        <w:rPr>
          <w:lang w:val="uk-UA"/>
        </w:rPr>
        <w:t>зазначених у пункті 1 цього розпорядження.</w:t>
      </w:r>
    </w:p>
    <w:p>
      <w:pPr>
        <w:pStyle w:val="Normal"/>
        <w:tabs>
          <w:tab w:val="clear" w:pos="708"/>
          <w:tab w:val="left" w:pos="567" w:leader="none"/>
        </w:tabs>
        <w:jc w:val="both"/>
        <w:rPr>
          <w:lang w:val="uk-UA"/>
        </w:rPr>
      </w:pPr>
      <w:r>
        <w:rPr>
          <w:lang w:val="uk-UA"/>
        </w:rPr>
      </w:r>
    </w:p>
    <w:p>
      <w:pPr>
        <w:pStyle w:val="Normal"/>
        <w:tabs>
          <w:tab w:val="clear" w:pos="708"/>
          <w:tab w:val="left" w:pos="567" w:leader="none"/>
        </w:tabs>
        <w:jc w:val="both"/>
        <w:rPr>
          <w:lang w:val="uk-UA"/>
        </w:rPr>
      </w:pPr>
      <w:r>
        <w:rPr>
          <w:lang w:val="uk-UA"/>
        </w:rPr>
      </w:r>
    </w:p>
    <w:p>
      <w:pPr>
        <w:pStyle w:val="Normal"/>
        <w:tabs>
          <w:tab w:val="clear" w:pos="708"/>
          <w:tab w:val="left" w:pos="567" w:leader="none"/>
        </w:tabs>
        <w:jc w:val="both"/>
        <w:rPr>
          <w:lang w:val="uk-UA"/>
        </w:rPr>
      </w:pPr>
      <w:r>
        <w:rPr>
          <w:lang w:val="uk-UA"/>
        </w:rPr>
      </w:r>
    </w:p>
    <w:p>
      <w:pPr>
        <w:pStyle w:val="Normal"/>
        <w:tabs>
          <w:tab w:val="clear" w:pos="708"/>
          <w:tab w:val="left" w:pos="567" w:leader="none"/>
        </w:tabs>
        <w:jc w:val="both"/>
        <w:rPr>
          <w:lang w:val="uk-UA"/>
        </w:rPr>
      </w:pPr>
      <w:r>
        <w:rPr>
          <w:lang w:val="uk-UA"/>
        </w:rPr>
      </w:r>
    </w:p>
    <w:p>
      <w:pPr>
        <w:pStyle w:val="Normal"/>
        <w:tabs>
          <w:tab w:val="clear" w:pos="708"/>
          <w:tab w:val="left" w:pos="567" w:leader="none"/>
        </w:tabs>
        <w:jc w:val="both"/>
        <w:rPr>
          <w:szCs w:val="28"/>
          <w:lang w:val="uk-UA"/>
        </w:rPr>
      </w:pPr>
      <w:r>
        <w:rPr/>
      </w:r>
    </w:p>
    <w:p>
      <w:pPr>
        <w:pStyle w:val="Normal"/>
        <w:tabs>
          <w:tab w:val="clear" w:pos="708"/>
          <w:tab w:val="left" w:pos="567" w:leader="none"/>
        </w:tabs>
        <w:jc w:val="center"/>
        <w:rPr/>
      </w:pPr>
      <w:r>
        <w:rPr>
          <w:szCs w:val="28"/>
          <w:lang w:val="uk-UA"/>
        </w:rPr>
        <w:t>2</w:t>
      </w:r>
    </w:p>
    <w:p>
      <w:pPr>
        <w:pStyle w:val="Normal"/>
        <w:tabs>
          <w:tab w:val="clear" w:pos="708"/>
          <w:tab w:val="left" w:pos="567" w:leader="none"/>
        </w:tabs>
        <w:jc w:val="center"/>
        <w:rPr>
          <w:szCs w:val="28"/>
          <w:lang w:val="uk-UA"/>
        </w:rPr>
      </w:pPr>
      <w:r>
        <w:rPr/>
      </w:r>
    </w:p>
    <w:p>
      <w:pPr>
        <w:pStyle w:val="Normal"/>
        <w:tabs>
          <w:tab w:val="clear" w:pos="708"/>
          <w:tab w:val="left" w:pos="567" w:leader="none"/>
        </w:tabs>
        <w:jc w:val="both"/>
        <w:rPr/>
      </w:pPr>
      <w:r>
        <w:rPr>
          <w:szCs w:val="28"/>
          <w:lang w:val="uk-UA"/>
        </w:rPr>
        <w:tab/>
        <w:t xml:space="preserve"> 3. Господарсько-технічному   відділу   Луцької   міської    ради (А.Махецький) забезпечити придбання рамок та квітів для відзначення осіб згідно з пунктом 1 цього розпорядження. </w:t>
      </w:r>
    </w:p>
    <w:p>
      <w:pPr>
        <w:pStyle w:val="Normal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jc w:val="both"/>
        <w:rPr/>
      </w:pPr>
      <w:r>
        <w:rPr>
          <w:sz w:val="28"/>
          <w:szCs w:val="28"/>
          <w:lang w:val="uk-UA"/>
        </w:rPr>
        <w:t>Міський голова</w:t>
        <w:tab/>
        <w:tab/>
        <w:tab/>
        <w:tab/>
        <w:tab/>
        <w:tab/>
        <w:tab/>
        <w:tab/>
        <w:t>Ігор ПОЛІЩУК</w:t>
      </w:r>
    </w:p>
    <w:p>
      <w:pPr>
        <w:pStyle w:val="Normal"/>
        <w:jc w:val="both"/>
        <w:rPr>
          <w:sz w:val="12"/>
          <w:szCs w:val="12"/>
        </w:rPr>
      </w:pPr>
      <w:r>
        <w:rPr>
          <w:sz w:val="12"/>
          <w:szCs w:val="12"/>
        </w:rPr>
      </w:r>
    </w:p>
    <w:p>
      <w:pPr>
        <w:pStyle w:val="Normal"/>
        <w:jc w:val="both"/>
        <w:rPr/>
      </w:pPr>
      <w:r>
        <w:rPr>
          <w:sz w:val="24"/>
          <w:lang w:val="uk-UA" w:eastAsia="zh-CN"/>
        </w:rPr>
        <w:t xml:space="preserve">Гудима     777 942    </w:t>
      </w:r>
    </w:p>
    <w:p>
      <w:pPr>
        <w:pStyle w:val="Normal"/>
        <w:tabs>
          <w:tab w:val="clear" w:pos="708"/>
          <w:tab w:val="left" w:pos="567" w:leader="none"/>
        </w:tabs>
        <w:jc w:val="both"/>
        <w:rPr/>
      </w:pPr>
      <w:r>
        <w:rPr>
          <w:rFonts w:eastAsia="Times New Roman" w:cs="Times New Roman"/>
          <w:color w:val="auto"/>
          <w:sz w:val="24"/>
          <w:szCs w:val="24"/>
          <w:lang w:val="uk-UA" w:eastAsia="zh-CN" w:bidi="ar-SA"/>
        </w:rPr>
        <w:t>Коваленко</w:t>
      </w:r>
      <w:r>
        <w:rPr>
          <w:sz w:val="24"/>
          <w:lang w:val="uk-UA" w:eastAsia="zh-CN"/>
        </w:rPr>
        <w:t xml:space="preserve">   741 08</w:t>
      </w:r>
      <w:r>
        <w:rPr>
          <w:rFonts w:eastAsia="Times New Roman" w:cs="Times New Roman"/>
          <w:color w:val="auto"/>
          <w:sz w:val="24"/>
          <w:szCs w:val="24"/>
          <w:lang w:val="uk-UA" w:eastAsia="zh-CN" w:bidi="ar-SA"/>
        </w:rPr>
        <w:t>6</w:t>
      </w:r>
    </w:p>
    <w:p>
      <w:pPr>
        <w:pStyle w:val="Normal"/>
        <w:tabs>
          <w:tab w:val="clear" w:pos="708"/>
          <w:tab w:val="left" w:pos="567" w:leader="none"/>
        </w:tabs>
        <w:jc w:val="both"/>
        <w:rPr/>
      </w:pPr>
      <w:r>
        <w:rPr/>
      </w:r>
    </w:p>
    <w:sectPr>
      <w:headerReference w:type="default" r:id="rId4"/>
      <w:type w:val="nextPage"/>
      <w:pgSz w:w="11906" w:h="16838"/>
      <w:pgMar w:left="1907" w:right="560" w:header="510" w:top="567" w:footer="0" w:bottom="850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Symbol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2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pStyle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isplayBackgroundShape/>
  <w:defaultTabStop w:val="708"/>
  <w:autoHyphenation w:val="false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Arial"/>
        <w:sz w:val="24"/>
        <w:szCs w:val="24"/>
        <w:lang w:val="uk-UA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suppressAutoHyphens w:val="true"/>
      <w:overflowPunct w:val="false"/>
      <w:bidi w:val="0"/>
      <w:jc w:val="left"/>
    </w:pPr>
    <w:rPr>
      <w:rFonts w:ascii="Times New Roman" w:hAnsi="Times New Roman" w:eastAsia="Times New Roman" w:cs="Times New Roman"/>
      <w:color w:val="00000A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WW8Num2z0">
    <w:name w:val="WW8Num2z0"/>
    <w:qFormat/>
    <w:rPr>
      <w:lang w:val="uk-UA"/>
    </w:rPr>
  </w:style>
  <w:style w:type="character" w:styleId="WW8Num2z1">
    <w:name w:val="WW8Num2z1"/>
    <w:qFormat/>
    <w:rPr>
      <w:rFonts w:ascii="Courier New" w:hAnsi="Courier New" w:cs="Courier New"/>
    </w:rPr>
  </w:style>
  <w:style w:type="character" w:styleId="WW8Num2z2">
    <w:name w:val="WW8Num2z2"/>
    <w:qFormat/>
    <w:rPr>
      <w:rFonts w:ascii="Wingdings" w:hAnsi="Wingdings" w:cs="Wingdings"/>
    </w:rPr>
  </w:style>
  <w:style w:type="character" w:styleId="WW8Num2z3">
    <w:name w:val="WW8Num2z3"/>
    <w:qFormat/>
    <w:rPr>
      <w:rFonts w:ascii="Symbol" w:hAnsi="Symbol" w:cs="Symbol"/>
    </w:rPr>
  </w:style>
  <w:style w:type="character" w:styleId="WW8Num3z0">
    <w:name w:val="WW8Num3z0"/>
    <w:qFormat/>
    <w:rPr/>
  </w:style>
  <w:style w:type="character" w:styleId="WW8Num3z1">
    <w:name w:val="WW8Num3z1"/>
    <w:qFormat/>
    <w:rPr/>
  </w:style>
  <w:style w:type="character" w:styleId="WW8Num3z2">
    <w:name w:val="WW8Num3z2"/>
    <w:qFormat/>
    <w:rPr/>
  </w:style>
  <w:style w:type="character" w:styleId="WW8Num3z3">
    <w:name w:val="WW8Num3z3"/>
    <w:qFormat/>
    <w:rPr/>
  </w:style>
  <w:style w:type="character" w:styleId="WW8Num3z4">
    <w:name w:val="WW8Num3z4"/>
    <w:qFormat/>
    <w:rPr/>
  </w:style>
  <w:style w:type="character" w:styleId="WW8Num3z5">
    <w:name w:val="WW8Num3z5"/>
    <w:qFormat/>
    <w:rPr/>
  </w:style>
  <w:style w:type="character" w:styleId="WW8Num3z6">
    <w:name w:val="WW8Num3z6"/>
    <w:qFormat/>
    <w:rPr/>
  </w:style>
  <w:style w:type="character" w:styleId="WW8Num3z7">
    <w:name w:val="WW8Num3z7"/>
    <w:qFormat/>
    <w:rPr/>
  </w:style>
  <w:style w:type="character" w:styleId="WW8Num3z8">
    <w:name w:val="WW8Num3z8"/>
    <w:qFormat/>
    <w:rPr/>
  </w:style>
  <w:style w:type="character" w:styleId="WW8Num4z0">
    <w:name w:val="WW8Num4z0"/>
    <w:qFormat/>
    <w:rPr/>
  </w:style>
  <w:style w:type="character" w:styleId="WW8Num4z1">
    <w:name w:val="WW8Num4z1"/>
    <w:qFormat/>
    <w:rPr/>
  </w:style>
  <w:style w:type="character" w:styleId="WW8Num4z2">
    <w:name w:val="WW8Num4z2"/>
    <w:qFormat/>
    <w:rPr/>
  </w:style>
  <w:style w:type="character" w:styleId="WW8Num4z3">
    <w:name w:val="WW8Num4z3"/>
    <w:qFormat/>
    <w:rPr/>
  </w:style>
  <w:style w:type="character" w:styleId="WW8Num4z4">
    <w:name w:val="WW8Num4z4"/>
    <w:qFormat/>
    <w:rPr/>
  </w:style>
  <w:style w:type="character" w:styleId="WW8Num4z5">
    <w:name w:val="WW8Num4z5"/>
    <w:qFormat/>
    <w:rPr/>
  </w:style>
  <w:style w:type="character" w:styleId="WW8Num4z6">
    <w:name w:val="WW8Num4z6"/>
    <w:qFormat/>
    <w:rPr/>
  </w:style>
  <w:style w:type="character" w:styleId="WW8Num4z7">
    <w:name w:val="WW8Num4z7"/>
    <w:qFormat/>
    <w:rPr/>
  </w:style>
  <w:style w:type="character" w:styleId="WW8Num4z8">
    <w:name w:val="WW8Num4z8"/>
    <w:qFormat/>
    <w:rPr/>
  </w:style>
  <w:style w:type="character" w:styleId="WW8Num5z0">
    <w:name w:val="WW8Num5z0"/>
    <w:qFormat/>
    <w:rPr>
      <w:rFonts w:ascii="Symbol" w:hAnsi="Symbol" w:eastAsia="MS Gothic;ＭＳ ゴシック" w:cs="MS Gothic;ＭＳ ゴシック"/>
    </w:rPr>
  </w:style>
  <w:style w:type="character" w:styleId="WW8Num5z1">
    <w:name w:val="WW8Num5z1"/>
    <w:qFormat/>
    <w:rPr>
      <w:rFonts w:ascii="Times New Roman" w:hAnsi="Times New Roman" w:eastAsia="Calibri" w:cs="Times New Roman"/>
    </w:rPr>
  </w:style>
  <w:style w:type="character" w:styleId="WW8Num5z2">
    <w:name w:val="WW8Num5z2"/>
    <w:qFormat/>
    <w:rPr>
      <w:rFonts w:ascii="Wingdings" w:hAnsi="Wingdings" w:cs="Wingdings"/>
    </w:rPr>
  </w:style>
  <w:style w:type="character" w:styleId="WW8Num5z3">
    <w:name w:val="WW8Num5z3"/>
    <w:qFormat/>
    <w:rPr>
      <w:rFonts w:ascii="Symbol" w:hAnsi="Symbol" w:cs="Symbol"/>
    </w:rPr>
  </w:style>
  <w:style w:type="character" w:styleId="WW8Num5z4">
    <w:name w:val="WW8Num5z4"/>
    <w:qFormat/>
    <w:rPr>
      <w:rFonts w:ascii="Courier New" w:hAnsi="Courier New" w:cs="Courier New"/>
    </w:rPr>
  </w:style>
  <w:style w:type="character" w:styleId="WW8Num6z0">
    <w:name w:val="WW8Num6z0"/>
    <w:qFormat/>
    <w:rPr/>
  </w:style>
  <w:style w:type="character" w:styleId="WW8Num6z1">
    <w:name w:val="WW8Num6z1"/>
    <w:qFormat/>
    <w:rPr/>
  </w:style>
  <w:style w:type="character" w:styleId="WW8Num6z2">
    <w:name w:val="WW8Num6z2"/>
    <w:qFormat/>
    <w:rPr/>
  </w:style>
  <w:style w:type="character" w:styleId="WW8Num6z3">
    <w:name w:val="WW8Num6z3"/>
    <w:qFormat/>
    <w:rPr/>
  </w:style>
  <w:style w:type="character" w:styleId="WW8Num6z4">
    <w:name w:val="WW8Num6z4"/>
    <w:qFormat/>
    <w:rPr/>
  </w:style>
  <w:style w:type="character" w:styleId="WW8Num6z5">
    <w:name w:val="WW8Num6z5"/>
    <w:qFormat/>
    <w:rPr/>
  </w:style>
  <w:style w:type="character" w:styleId="WW8Num6z6">
    <w:name w:val="WW8Num6z6"/>
    <w:qFormat/>
    <w:rPr/>
  </w:style>
  <w:style w:type="character" w:styleId="WW8Num6z7">
    <w:name w:val="WW8Num6z7"/>
    <w:qFormat/>
    <w:rPr/>
  </w:style>
  <w:style w:type="character" w:styleId="WW8Num6z8">
    <w:name w:val="WW8Num6z8"/>
    <w:qFormat/>
    <w:rPr/>
  </w:style>
  <w:style w:type="character" w:styleId="WW8Num7z0">
    <w:name w:val="WW8Num7z0"/>
    <w:qFormat/>
    <w:rPr>
      <w:lang w:val="uk-UA"/>
    </w:rPr>
  </w:style>
  <w:style w:type="character" w:styleId="WW8Num7z1">
    <w:name w:val="WW8Num7z1"/>
    <w:qFormat/>
    <w:rPr/>
  </w:style>
  <w:style w:type="character" w:styleId="WW8Num7z2">
    <w:name w:val="WW8Num7z2"/>
    <w:qFormat/>
    <w:rPr/>
  </w:style>
  <w:style w:type="character" w:styleId="WW8Num7z3">
    <w:name w:val="WW8Num7z3"/>
    <w:qFormat/>
    <w:rPr/>
  </w:style>
  <w:style w:type="character" w:styleId="WW8Num7z4">
    <w:name w:val="WW8Num7z4"/>
    <w:qFormat/>
    <w:rPr/>
  </w:style>
  <w:style w:type="character" w:styleId="WW8Num7z5">
    <w:name w:val="WW8Num7z5"/>
    <w:qFormat/>
    <w:rPr/>
  </w:style>
  <w:style w:type="character" w:styleId="WW8Num7z6">
    <w:name w:val="WW8Num7z6"/>
    <w:qFormat/>
    <w:rPr/>
  </w:style>
  <w:style w:type="character" w:styleId="WW8Num7z7">
    <w:name w:val="WW8Num7z7"/>
    <w:qFormat/>
    <w:rPr/>
  </w:style>
  <w:style w:type="character" w:styleId="WW8Num7z8">
    <w:name w:val="WW8Num7z8"/>
    <w:qFormat/>
    <w:rPr/>
  </w:style>
  <w:style w:type="character" w:styleId="WW8Num8z0">
    <w:name w:val="WW8Num8z0"/>
    <w:qFormat/>
    <w:rPr/>
  </w:style>
  <w:style w:type="character" w:styleId="WW8Num8z1">
    <w:name w:val="WW8Num8z1"/>
    <w:qFormat/>
    <w:rPr/>
  </w:style>
  <w:style w:type="character" w:styleId="WW8Num8z2">
    <w:name w:val="WW8Num8z2"/>
    <w:qFormat/>
    <w:rPr/>
  </w:style>
  <w:style w:type="character" w:styleId="WW8Num8z3">
    <w:name w:val="WW8Num8z3"/>
    <w:qFormat/>
    <w:rPr/>
  </w:style>
  <w:style w:type="character" w:styleId="WW8Num8z4">
    <w:name w:val="WW8Num8z4"/>
    <w:qFormat/>
    <w:rPr/>
  </w:style>
  <w:style w:type="character" w:styleId="WW8Num8z5">
    <w:name w:val="WW8Num8z5"/>
    <w:qFormat/>
    <w:rPr/>
  </w:style>
  <w:style w:type="character" w:styleId="WW8Num8z6">
    <w:name w:val="WW8Num8z6"/>
    <w:qFormat/>
    <w:rPr/>
  </w:style>
  <w:style w:type="character" w:styleId="WW8Num8z7">
    <w:name w:val="WW8Num8z7"/>
    <w:qFormat/>
    <w:rPr/>
  </w:style>
  <w:style w:type="character" w:styleId="WW8Num8z8">
    <w:name w:val="WW8Num8z8"/>
    <w:qFormat/>
    <w:rPr/>
  </w:style>
  <w:style w:type="character" w:styleId="WW8Num9z0">
    <w:name w:val="WW8Num9z0"/>
    <w:qFormat/>
    <w:rPr>
      <w:rFonts w:ascii="Symbol" w:hAnsi="Symbol" w:eastAsia="MS Gothic;ＭＳ ゴシック" w:cs="MS Gothic;ＭＳ ゴシック"/>
    </w:rPr>
  </w:style>
  <w:style w:type="character" w:styleId="WW8Num9z1">
    <w:name w:val="WW8Num9z1"/>
    <w:qFormat/>
    <w:rPr>
      <w:rFonts w:ascii="Courier New" w:hAnsi="Courier New" w:cs="Courier New"/>
    </w:rPr>
  </w:style>
  <w:style w:type="character" w:styleId="WW8Num9z2">
    <w:name w:val="WW8Num9z2"/>
    <w:qFormat/>
    <w:rPr>
      <w:rFonts w:ascii="Wingdings" w:hAnsi="Wingdings" w:cs="Wingdings"/>
    </w:rPr>
  </w:style>
  <w:style w:type="character" w:styleId="WW8Num9z3">
    <w:name w:val="WW8Num9z3"/>
    <w:qFormat/>
    <w:rPr>
      <w:rFonts w:ascii="Symbol" w:hAnsi="Symbol" w:cs="Symbol"/>
    </w:rPr>
  </w:style>
  <w:style w:type="character" w:styleId="WW8Num10z0">
    <w:name w:val="WW8Num10z0"/>
    <w:qFormat/>
    <w:rPr/>
  </w:style>
  <w:style w:type="character" w:styleId="WW8Num10z1">
    <w:name w:val="WW8Num10z1"/>
    <w:qFormat/>
    <w:rPr/>
  </w:style>
  <w:style w:type="character" w:styleId="WW8Num10z2">
    <w:name w:val="WW8Num10z2"/>
    <w:qFormat/>
    <w:rPr/>
  </w:style>
  <w:style w:type="character" w:styleId="WW8Num10z3">
    <w:name w:val="WW8Num10z3"/>
    <w:qFormat/>
    <w:rPr/>
  </w:style>
  <w:style w:type="character" w:styleId="WW8Num10z4">
    <w:name w:val="WW8Num10z4"/>
    <w:qFormat/>
    <w:rPr/>
  </w:style>
  <w:style w:type="character" w:styleId="WW8Num10z5">
    <w:name w:val="WW8Num10z5"/>
    <w:qFormat/>
    <w:rPr/>
  </w:style>
  <w:style w:type="character" w:styleId="WW8Num10z6">
    <w:name w:val="WW8Num10z6"/>
    <w:qFormat/>
    <w:rPr/>
  </w:style>
  <w:style w:type="character" w:styleId="WW8Num10z7">
    <w:name w:val="WW8Num10z7"/>
    <w:qFormat/>
    <w:rPr/>
  </w:style>
  <w:style w:type="character" w:styleId="WW8Num10z8">
    <w:name w:val="WW8Num10z8"/>
    <w:qFormat/>
    <w:rPr/>
  </w:style>
  <w:style w:type="character" w:styleId="Style13">
    <w:name w:val="Шрифт абзацу за промовчанням"/>
    <w:qFormat/>
    <w:rPr/>
  </w:style>
  <w:style w:type="character" w:styleId="Style14">
    <w:name w:val="Номер сторінки"/>
    <w:basedOn w:val="Style13"/>
    <w:rPr/>
  </w:style>
  <w:style w:type="character" w:styleId="11">
    <w:name w:val="Основной шрифт абзаца1"/>
    <w:qFormat/>
    <w:rPr/>
  </w:style>
  <w:style w:type="character" w:styleId="Rvts23">
    <w:name w:val="rvts23"/>
    <w:basedOn w:val="11"/>
    <w:qFormat/>
    <w:rPr/>
  </w:style>
  <w:style w:type="character" w:styleId="Appleconvertedspace">
    <w:name w:val="apple-converted-space"/>
    <w:basedOn w:val="Style13"/>
    <w:qFormat/>
    <w:rPr/>
  </w:style>
  <w:style w:type="character" w:styleId="Style15">
    <w:name w:val="Виділення"/>
    <w:qFormat/>
    <w:rPr>
      <w:i/>
      <w:iCs/>
    </w:rPr>
  </w:style>
  <w:style w:type="paragraph" w:styleId="Style16">
    <w:name w:val="Заголовок"/>
    <w:basedOn w:val="Normal"/>
    <w:next w:val="Style17"/>
    <w:qFormat/>
    <w:pPr>
      <w:keepNext w:val="true"/>
      <w:spacing w:before="240" w:after="120"/>
    </w:pPr>
    <w:rPr>
      <w:rFonts w:ascii="Liberation Sans;Arial" w:hAnsi="Liberation Sans;Arial" w:eastAsia="Microsoft YaHei" w:cs="Arial Unicode MS"/>
      <w:sz w:val="28"/>
      <w:szCs w:val="28"/>
    </w:rPr>
  </w:style>
  <w:style w:type="paragraph" w:styleId="Style17">
    <w:name w:val="Body Text"/>
    <w:basedOn w:val="Normal"/>
    <w:pPr>
      <w:spacing w:lineRule="auto" w:line="276" w:before="0" w:after="140"/>
    </w:pPr>
    <w:rPr/>
  </w:style>
  <w:style w:type="paragraph" w:styleId="Style18">
    <w:name w:val="List"/>
    <w:basedOn w:val="Style17"/>
    <w:pPr/>
    <w:rPr>
      <w:rFonts w:cs="Arial Unicode MS"/>
    </w:rPr>
  </w:style>
  <w:style w:type="paragraph" w:styleId="Style19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0">
    <w:name w:val="Покажчик"/>
    <w:basedOn w:val="Normal"/>
    <w:qFormat/>
    <w:pPr>
      <w:suppressLineNumbers/>
    </w:pPr>
    <w:rPr>
      <w:rFonts w:cs="Arial Unicode MS"/>
    </w:rPr>
  </w:style>
  <w:style w:type="paragraph" w:styleId="Western">
    <w:name w:val="western"/>
    <w:basedOn w:val="Normal"/>
    <w:qFormat/>
    <w:pPr>
      <w:suppressAutoHyphens w:val="false"/>
      <w:spacing w:before="280" w:after="119"/>
    </w:pPr>
    <w:rPr>
      <w:color w:val="000000"/>
      <w:sz w:val="24"/>
      <w:lang w:val="uk-UA"/>
    </w:rPr>
  </w:style>
  <w:style w:type="paragraph" w:styleId="Style21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22">
    <w:name w:val="Header"/>
    <w:basedOn w:val="Normal"/>
    <w:pPr>
      <w:tabs>
        <w:tab w:val="clear" w:pos="708"/>
        <w:tab w:val="center" w:pos="4819" w:leader="none"/>
        <w:tab w:val="right" w:pos="9639" w:leader="none"/>
      </w:tabs>
    </w:pPr>
    <w:rPr/>
  </w:style>
  <w:style w:type="paragraph" w:styleId="Style23">
    <w:name w:val="Вміст рамки"/>
    <w:basedOn w:val="Normal"/>
    <w:qFormat/>
    <w:pPr/>
    <w:rPr/>
  </w:style>
  <w:style w:type="numbering" w:styleId="WW8Num1">
    <w:name w:val="WW8Num1"/>
    <w:qFormat/>
  </w:style>
  <w:style w:type="numbering" w:styleId="WW8Num2">
    <w:name w:val="WW8Num2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png"/><Relationship Id="rId4" Type="http://schemas.openxmlformats.org/officeDocument/2006/relationships/header" Target="header1.xml"/><Relationship Id="rId5" Type="http://schemas.openxmlformats.org/officeDocument/2006/relationships/numbering" Target="numbering.xml"/><Relationship Id="rId6" Type="http://schemas.openxmlformats.org/officeDocument/2006/relationships/fontTable" Target="fontTable.xml"/><Relationship Id="rId7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651</TotalTime>
  <Application>LibreOffice/6.3.1.2$Windows_x86 LibreOffice_project/b79626edf0065ac373bd1df5c28bd630b4424273</Application>
  <Pages>2</Pages>
  <Words>198</Words>
  <Characters>1321</Characters>
  <CharactersWithSpaces>1609</CharactersWithSpaces>
  <Paragraphs>20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2019-10-09T15:07:00Z</dcterms:created>
  <dc:creator>Kostjuk</dc:creator>
  <dc:description/>
  <dc:language>uk-UA</dc:language>
  <cp:lastModifiedBy/>
  <cp:lastPrinted>2021-12-07T09:55:29Z</cp:lastPrinted>
  <dcterms:modified xsi:type="dcterms:W3CDTF">2021-12-08T09:54:12Z</dcterms:modified>
  <cp:revision>85</cp:revision>
  <dc:subject/>
  <dc:title>ЛУЦЬКИЙ  МІСЬКИЙ  ГОЛОВА</dc:title>
</cp:coreProperties>
</file>