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wmf" ContentType="image/x-wmf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sz w:val="16"/>
          <w:szCs w:val="16"/>
        </w:rPr>
      </w:pPr>
      <w:r>
        <w:rPr/>
        <w:drawing>
          <wp:inline distT="0" distB="0" distL="0" distR="0">
            <wp:extent cx="501650" cy="63944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6394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1"/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2"/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 w:val="false"/>
          <w:sz w:val="24"/>
        </w:rPr>
      </w:pPr>
      <w:r>
        <w:rPr>
          <w:b/>
          <w:bCs w:val="false"/>
          <w:sz w:val="24"/>
        </w:rPr>
      </w:r>
    </w:p>
    <w:p>
      <w:pPr>
        <w:pStyle w:val="Normal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rPr>
          <w:sz w:val="24"/>
        </w:rPr>
      </w:pPr>
      <w:r>
        <w:rPr>
          <w:sz w:val="24"/>
        </w:rPr>
        <w:t xml:space="preserve">                      </w:t>
      </w:r>
    </w:p>
    <w:p>
      <w:pPr>
        <w:pStyle w:val="Normal"/>
        <w:rPr>
          <w:rFonts w:eastAsia="Times New Roman" w:cs="Times New Roman"/>
          <w:bCs/>
          <w:color w:val="auto"/>
          <w:spacing w:val="-4"/>
          <w:sz w:val="28"/>
          <w:szCs w:val="28"/>
          <w:lang w:val="uk-UA" w:eastAsia="zh-CN" w:bidi="ar-SA"/>
        </w:rPr>
      </w:pPr>
      <w:r>
        <w:rPr/>
        <w:t xml:space="preserve">Про надання  </w:t>
      </w:r>
      <w:r>
        <w:rPr>
          <w:lang w:val="uk-UA" w:eastAsia="zh-CN" w:bidi="ar-SA"/>
        </w:rPr>
        <w:t xml:space="preserve">громадянину  </w:t>
      </w:r>
      <w:r>
        <w:rPr>
          <w:lang w:val="uk-UA" w:eastAsia="ar-SA" w:bidi="ar-SA"/>
        </w:rPr>
        <w:t>Мельничуку Я.П.</w:t>
      </w:r>
    </w:p>
    <w:p>
      <w:pPr>
        <w:pStyle w:val="Normal"/>
        <w:rPr/>
      </w:pPr>
      <w:r>
        <w:rPr>
          <w:lang w:val="uk-UA" w:eastAsia="zh-CN" w:bidi="ar-SA"/>
        </w:rPr>
        <w:t xml:space="preserve">(землевласник </w:t>
      </w:r>
      <w:r>
        <w:rPr>
          <w:rFonts w:eastAsia="Times New Roman" w:cs="Times New Roman"/>
          <w:lang w:val="uk-UA" w:eastAsia="zh-CN" w:bidi="ar-SA"/>
        </w:rPr>
        <w:t>–</w:t>
      </w:r>
      <w:r>
        <w:rPr>
          <w:lang w:val="uk-UA" w:eastAsia="zh-CN" w:bidi="ar-SA"/>
        </w:rPr>
        <w:t xml:space="preserve"> Луцька міська територіальна</w:t>
      </w:r>
    </w:p>
    <w:p>
      <w:pPr>
        <w:pStyle w:val="Normal"/>
        <w:rPr/>
      </w:pPr>
      <w:r>
        <w:rPr>
          <w:lang w:val="uk-UA" w:eastAsia="zh-CN" w:bidi="ar-SA"/>
        </w:rPr>
        <w:t>громада, в особі  Луцької міської ради) дозво-</w:t>
      </w:r>
    </w:p>
    <w:p>
      <w:pPr>
        <w:pStyle w:val="Normal"/>
        <w:rPr/>
      </w:pPr>
      <w:r>
        <w:rPr>
          <w:lang w:val="uk-UA" w:eastAsia="zh-CN" w:bidi="ar-SA"/>
        </w:rPr>
        <w:t>лу на  розроблення проекту  землеустрою що-</w:t>
      </w:r>
    </w:p>
    <w:p>
      <w:pPr>
        <w:pStyle w:val="Normal"/>
        <w:rPr/>
      </w:pPr>
      <w:r>
        <w:rPr>
          <w:lang w:val="uk-UA" w:eastAsia="zh-CN" w:bidi="ar-SA"/>
        </w:rPr>
        <w:t>до  відведенн</w:t>
      </w:r>
      <w:r>
        <w:rPr/>
        <w:t>я  земельної  ділянки  (зміни  ці-</w:t>
      </w:r>
    </w:p>
    <w:p>
      <w:pPr>
        <w:pStyle w:val="Normal"/>
        <w:rPr/>
      </w:pPr>
      <w:r>
        <w:rPr/>
        <w:t xml:space="preserve">льового призначення) для будівництва  та </w:t>
      </w:r>
      <w:r>
        <w:rPr>
          <w:lang w:val="uk-UA"/>
        </w:rPr>
        <w:t>об-</w:t>
      </w:r>
    </w:p>
    <w:p>
      <w:pPr>
        <w:pStyle w:val="Normal"/>
        <w:rPr/>
      </w:pPr>
      <w:r>
        <w:rPr>
          <w:lang w:val="uk-UA"/>
        </w:rPr>
        <w:t>слуговування   жилого  будинку,  господарсь-</w:t>
      </w:r>
    </w:p>
    <w:p>
      <w:pPr>
        <w:pStyle w:val="Normal"/>
        <w:rPr/>
      </w:pPr>
      <w:r>
        <w:rPr>
          <w:lang w:val="uk-UA"/>
        </w:rPr>
        <w:t xml:space="preserve">ких будівель і  споруд  на  </w:t>
      </w:r>
      <w:r>
        <w:rPr>
          <w:lang w:val="uk-UA" w:eastAsia="ar-SA" w:bidi="ar-SA"/>
        </w:rPr>
        <w:t>вул. Черняховсько-</w:t>
      </w:r>
    </w:p>
    <w:p>
      <w:pPr>
        <w:pStyle w:val="Normal"/>
        <w:rPr/>
      </w:pPr>
      <w:r>
        <w:rPr>
          <w:lang w:val="uk-UA" w:eastAsia="ar-SA" w:bidi="ar-SA"/>
        </w:rPr>
        <w:t xml:space="preserve">го, 21 </w:t>
      </w:r>
      <w:r>
        <w:rPr/>
        <w:t>у м. Луцьку</w:t>
      </w:r>
    </w:p>
    <w:p>
      <w:pPr>
        <w:pStyle w:val="Normal"/>
        <w:rPr>
          <w:spacing w:val="-2"/>
          <w:szCs w:val="28"/>
        </w:rPr>
      </w:pPr>
      <w:r>
        <w:rPr>
          <w:spacing w:val="-2"/>
          <w:szCs w:val="28"/>
        </w:rPr>
      </w:r>
    </w:p>
    <w:p>
      <w:pPr>
        <w:pStyle w:val="Normal"/>
        <w:ind w:firstLine="763"/>
        <w:jc w:val="both"/>
        <w:rPr>
          <w:szCs w:val="28"/>
        </w:rPr>
      </w:pPr>
      <w:r>
        <w:rPr>
          <w:szCs w:val="28"/>
        </w:rPr>
        <w:t xml:space="preserve">Розглянувши клопотання </w:t>
      </w:r>
      <w:r>
        <w:rPr>
          <w:rFonts w:eastAsia="Times New Roman" w:cs="Times New Roman"/>
          <w:bCs/>
          <w:color w:val="000000"/>
          <w:spacing w:val="4"/>
          <w:kern w:val="0"/>
          <w:sz w:val="28"/>
          <w:szCs w:val="28"/>
          <w:lang w:val="uk-UA" w:eastAsia="ar-SA" w:bidi="ar-SA"/>
        </w:rPr>
        <w:t>громадян</w:t>
      </w:r>
      <w:r>
        <w:rPr>
          <w:rFonts w:eastAsia="Times New Roman" w:cs="Times New Roman"/>
          <w:bCs/>
          <w:color w:val="00000A"/>
          <w:spacing w:val="4"/>
          <w:kern w:val="0"/>
          <w:sz w:val="28"/>
          <w:szCs w:val="28"/>
          <w:lang w:val="uk-UA" w:eastAsia="zh-CN" w:bidi="ar-SA"/>
        </w:rPr>
        <w:t xml:space="preserve">ина </w:t>
      </w:r>
      <w:r>
        <w:rPr>
          <w:rFonts w:eastAsia="Times New Roman" w:cs="Times New Roman"/>
          <w:bCs/>
          <w:color w:val="000000"/>
          <w:spacing w:val="4"/>
          <w:kern w:val="0"/>
          <w:sz w:val="28"/>
          <w:szCs w:val="28"/>
          <w:lang w:val="uk-UA" w:eastAsia="ar-SA" w:bidi="ar-SA"/>
        </w:rPr>
        <w:t>Мельничука Ярослава Петровича</w:t>
      </w:r>
      <w:r>
        <w:rPr>
          <w:szCs w:val="28"/>
        </w:rPr>
        <w:t xml:space="preserve"> про надання дозволу на розроблення проекту землеустрою щодо відведення земельної ділянки із зміною цільового призначення </w:t>
      </w:r>
      <w:r>
        <w:rPr>
          <w:rFonts w:cs="Times New Roman"/>
          <w:sz w:val="28"/>
          <w:szCs w:val="28"/>
          <w:lang w:val="uk-UA"/>
        </w:rPr>
        <w:t xml:space="preserve">з «для ведення городництва» (01.07 </w:t>
      </w:r>
      <w:r>
        <w:rPr>
          <w:rFonts w:eastAsia="Times New Roman" w:cs="Times New Roman"/>
          <w:sz w:val="28"/>
          <w:szCs w:val="28"/>
          <w:lang w:val="uk-UA" w:eastAsia="zh-CN" w:bidi="ar-SA"/>
        </w:rPr>
        <w:t>–</w:t>
      </w:r>
      <w:r>
        <w:rPr>
          <w:rFonts w:cs="Times New Roman"/>
          <w:sz w:val="28"/>
          <w:szCs w:val="28"/>
          <w:lang w:val="uk-UA"/>
        </w:rPr>
        <w:t xml:space="preserve"> для городництва) на «для будівництва та обслуговування жилого будинку, господарських будівель і споруд» </w:t>
      </w:r>
      <w:r>
        <w:rPr>
          <w:rFonts w:cs="Times New Roman"/>
          <w:sz w:val="28"/>
          <w:szCs w:val="28"/>
          <w:lang w:val="en-US"/>
        </w:rPr>
        <w:t>[</w:t>
      </w:r>
      <w:r>
        <w:rPr>
          <w:rFonts w:cs="Times New Roman"/>
          <w:sz w:val="28"/>
          <w:szCs w:val="28"/>
          <w:lang w:val="uk-UA"/>
        </w:rPr>
        <w:t xml:space="preserve">02.01 </w:t>
      </w:r>
      <w:r>
        <w:rPr>
          <w:rFonts w:eastAsia="Times New Roman" w:cs="Times New Roman"/>
          <w:sz w:val="28"/>
          <w:szCs w:val="28"/>
          <w:lang w:val="uk-UA" w:eastAsia="zh-CN" w:bidi="ar-SA"/>
        </w:rPr>
        <w:t>–</w:t>
      </w:r>
      <w:r>
        <w:rPr>
          <w:rFonts w:cs="Times New Roman"/>
          <w:sz w:val="28"/>
          <w:szCs w:val="28"/>
          <w:lang w:val="uk-UA" w:eastAsia="zh-CN" w:bidi="ar-SA"/>
        </w:rPr>
        <w:t xml:space="preserve"> </w:t>
      </w:r>
      <w:r>
        <w:rPr>
          <w:rFonts w:cs="Times New Roman"/>
          <w:sz w:val="28"/>
          <w:szCs w:val="28"/>
          <w:lang w:val="uk-UA"/>
        </w:rPr>
        <w:t xml:space="preserve"> для будівництва і обслуговування житлового будинку, господарських будівель і споруд (присадибна ділянка)</w:t>
      </w:r>
      <w:r>
        <w:rPr>
          <w:rFonts w:cs="Times New Roman"/>
          <w:sz w:val="28"/>
          <w:szCs w:val="28"/>
          <w:lang w:val="en-US"/>
        </w:rPr>
        <w:t>]</w:t>
      </w:r>
      <w:r>
        <w:rPr>
          <w:szCs w:val="28"/>
        </w:rPr>
        <w:t xml:space="preserve"> на </w:t>
      </w:r>
      <w:r>
        <w:rPr>
          <w:szCs w:val="28"/>
          <w:lang w:val="uk-UA" w:eastAsia="ar-SA" w:bidi="ar-SA"/>
        </w:rPr>
        <w:t>вул. Черняховсько</w:t>
      </w:r>
      <w:r>
        <w:rPr>
          <w:rFonts w:eastAsia="Times New Roman" w:cs="Times New Roman"/>
          <w:bCs/>
          <w:color w:val="000000"/>
          <w:spacing w:val="4"/>
          <w:kern w:val="0"/>
          <w:sz w:val="28"/>
          <w:szCs w:val="28"/>
          <w:lang w:val="uk-UA" w:eastAsia="ar-SA" w:bidi="ar-SA"/>
        </w:rPr>
        <w:t>го, 21</w:t>
      </w:r>
      <w:r>
        <w:rPr>
          <w:szCs w:val="28"/>
        </w:rPr>
        <w:t xml:space="preserve"> у м. Луцьку, схему генплану земельної ділянки з прикладеною інформацією департаменту містобудування, земельних ресурсів та реклами Луцької міської ради про наявні в межах об’єкта землеустрою обмеження у використанні земель,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 xml:space="preserve">враховуючи 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документи, що посвідчують право власності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4"/>
          <w:kern w:val="0"/>
          <w:sz w:val="28"/>
          <w:szCs w:val="28"/>
          <w:lang w:val="uk-UA" w:eastAsia="zh-CN" w:bidi="ar-SA"/>
        </w:rPr>
        <w:t xml:space="preserve">громадянина Мельничука Ярослава Петровича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на об’єкти нерухомого майна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  <w:t xml:space="preserve">на 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4"/>
          <w:kern w:val="0"/>
          <w:sz w:val="28"/>
          <w:szCs w:val="28"/>
          <w:lang w:val="uk-UA" w:eastAsia="ar-SA" w:bidi="ar-SA"/>
        </w:rPr>
        <w:t>вул. Черняховського, 21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  <w:t xml:space="preserve"> у м. Луцьку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: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4"/>
          <w:kern w:val="0"/>
          <w:sz w:val="28"/>
          <w:szCs w:val="28"/>
          <w:lang w:val="uk-UA" w:eastAsia="zh-CN" w:bidi="ar-SA"/>
        </w:rPr>
        <w:t>договір дарування житлового будинку від 12.03.2009 за № 958, відповідно до якого право власності на житловий будинок з надвірними будівлями та спорудами зареєстроване 17.03.2009, реєстраційний номер: 5774737; технічний паспорт на об’єкт нерухомого майна; договір дарування земельної ділянки від 12.03.2009 за № 953, на підставі якого видано Держ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авний акт на право власності на земельну ділянку площею 0,1000 га з кадастровим номером 0710100000:21:035:0007, зареєстрований в Книзі записів державних актів на право власності на землю та на право постійного користування землею, договорів оренди землі від 24.11.2009 за № 010907701440,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4"/>
          <w:kern w:val="0"/>
          <w:sz w:val="28"/>
          <w:szCs w:val="28"/>
          <w:lang w:val="uk-UA" w:eastAsia="zh-CN" w:bidi="ar-SA"/>
        </w:rPr>
        <w:t>враховуючи</w:t>
      </w:r>
      <w:r>
        <w:rPr>
          <w:szCs w:val="28"/>
        </w:rPr>
        <w:t xml:space="preserve"> </w:t>
      </w:r>
      <w:r>
        <w:rPr>
          <w:rFonts w:eastAsia="Times New Roman" w:cs="Times New Roman"/>
          <w:bCs/>
          <w:color w:val="00000A"/>
          <w:spacing w:val="4"/>
          <w:kern w:val="0"/>
          <w:sz w:val="28"/>
          <w:szCs w:val="28"/>
          <w:lang w:val="uk-UA" w:eastAsia="zh-CN" w:bidi="ar-SA"/>
        </w:rPr>
        <w:t xml:space="preserve">договір оренди земельної ділянки, укладений між Луцькою міською радою та </w:t>
      </w:r>
      <w:r>
        <w:rPr>
          <w:rFonts w:eastAsia="Times New Roman" w:cs="Times New Roman"/>
          <w:bCs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громадянином </w:t>
      </w:r>
      <w:r>
        <w:rPr>
          <w:rFonts w:eastAsia="Times New Roman" w:cs="Times New Roman"/>
          <w:b w:val="false"/>
          <w:bCs/>
          <w:color w:val="000000"/>
          <w:spacing w:val="4"/>
          <w:kern w:val="0"/>
          <w:sz w:val="28"/>
          <w:szCs w:val="28"/>
          <w:lang w:val="uk-UA" w:eastAsia="ar-SA" w:bidi="ar-SA"/>
        </w:rPr>
        <w:t>Мельничуком Віталієм Ярославовичем</w:t>
      </w:r>
      <w:r>
        <w:rPr>
          <w:rFonts w:eastAsia="Times New Roman" w:cs="Times New Roman"/>
          <w:bCs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, зареєстрований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kern w:val="0"/>
          <w:sz w:val="28"/>
          <w:szCs w:val="28"/>
          <w:lang w:val="uk-UA" w:eastAsia="ar-SA" w:bidi="ar-SA"/>
        </w:rPr>
        <w:t>в книзі записів державної реєстрації договорів оренди 09.11.2005 за № 040507700095,</w:t>
      </w:r>
      <w:r>
        <w:rPr>
          <w:rFonts w:eastAsia="Times New Roman" w:cs="Times New Roman"/>
          <w:bCs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 строк дії якого закінчився,</w:t>
      </w:r>
      <w:r>
        <w:rPr>
          <w:szCs w:val="28"/>
        </w:rPr>
        <w:t xml:space="preserve"> керуючись статтями 12, 20, 79-1, 93, 120, 122, 123, частиною 2 статті 134 Земельного кодексу України, статт</w:t>
      </w:r>
      <w:r>
        <w:rPr>
          <w:bCs/>
          <w:sz w:val="28"/>
          <w:szCs w:val="28"/>
          <w:lang w:eastAsia="ru-RU"/>
        </w:rPr>
        <w:t>ями</w:t>
      </w:r>
      <w:r>
        <w:rPr>
          <w:szCs w:val="28"/>
        </w:rPr>
        <w:t xml:space="preserve"> 6, 7 Закону України «Про оренду землі», статтями 25, 50 Закону України «Про землеустрій», Законом України «Про регулювання містобудівної діяльності», </w:t>
      </w:r>
      <w:r>
        <w:rPr>
          <w:bCs/>
          <w:sz w:val="28"/>
          <w:szCs w:val="28"/>
          <w:lang w:eastAsia="ru-RU"/>
        </w:rPr>
        <w:t>п</w:t>
      </w:r>
      <w:r>
        <w:rPr>
          <w:szCs w:val="28"/>
        </w:rPr>
        <w:t>рикінцевими та перехідними положеннями Закону України «Про внесення змін до деяких законодавчих актів України щодо розмежування земель державної та комунальної власності», статтями 26, 33 Закону України «Про місцеве самоврядування в Україні»,</w:t>
      </w:r>
      <w:r>
        <w:rPr>
          <w:b/>
          <w:bCs/>
          <w:szCs w:val="28"/>
        </w:rPr>
        <w:t xml:space="preserve"> </w:t>
      </w:r>
      <w:r>
        <w:rPr>
          <w:b w:val="false"/>
          <w:bCs w:val="false"/>
          <w:sz w:val="28"/>
          <w:szCs w:val="28"/>
          <w:lang w:val="uk-UA"/>
        </w:rPr>
        <w:t>Генеральн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ru-RU" w:bidi="ar-SA"/>
        </w:rPr>
        <w:t>им</w:t>
      </w:r>
      <w:r>
        <w:rPr>
          <w:b w:val="false"/>
          <w:bCs w:val="false"/>
          <w:sz w:val="28"/>
          <w:szCs w:val="28"/>
          <w:lang w:val="uk-UA"/>
        </w:rPr>
        <w:t xml:space="preserve"> план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ru-RU" w:bidi="ar-SA"/>
        </w:rPr>
        <w:t>ом</w:t>
      </w:r>
      <w:r>
        <w:rPr>
          <w:b w:val="false"/>
          <w:bCs w:val="false"/>
          <w:sz w:val="28"/>
          <w:szCs w:val="28"/>
          <w:lang w:val="uk-UA"/>
        </w:rPr>
        <w:t xml:space="preserve"> міста Луцька, затверджен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ru-RU" w:bidi="ar-SA"/>
        </w:rPr>
        <w:t>им</w:t>
      </w:r>
      <w:r>
        <w:rPr>
          <w:b w:val="false"/>
          <w:bCs w:val="false"/>
          <w:sz w:val="28"/>
          <w:szCs w:val="28"/>
          <w:lang w:val="uk-UA"/>
        </w:rPr>
        <w:t xml:space="preserve"> рішенням Луцької міської ради від 24.06.2009 року № 42/1,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z w:val="28"/>
          <w:szCs w:val="28"/>
          <w:lang w:val="uk-UA" w:eastAsia="zh-CN" w:bidi="ar-SA"/>
        </w:rPr>
        <w:t xml:space="preserve"> План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ом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z w:val="28"/>
          <w:szCs w:val="28"/>
          <w:lang w:val="uk-UA" w:eastAsia="zh-CN" w:bidi="ar-SA"/>
        </w:rPr>
        <w:t xml:space="preserve"> зонування території міста Луцька, затверджен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им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z w:val="28"/>
          <w:szCs w:val="28"/>
          <w:lang w:val="uk-UA" w:eastAsia="zh-CN" w:bidi="ar-SA"/>
        </w:rPr>
        <w:t xml:space="preserve"> рішенням Луцької міської ради від 25.02.2015 № 71/13,</w:t>
      </w:r>
      <w:r>
        <w:rPr>
          <w:b/>
          <w:bCs/>
          <w:szCs w:val="28"/>
        </w:rPr>
        <w:t xml:space="preserve"> </w:t>
      </w:r>
      <w:r>
        <w:rPr>
          <w:szCs w:val="28"/>
        </w:rPr>
        <w:t>міська рада</w:t>
      </w:r>
    </w:p>
    <w:p>
      <w:pPr>
        <w:pStyle w:val="Normal"/>
        <w:ind w:firstLine="720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rPr>
          <w:szCs w:val="28"/>
        </w:rPr>
      </w:pPr>
      <w:r>
        <w:rPr>
          <w:szCs w:val="28"/>
        </w:rPr>
        <w:t>ВИРІШИЛА:</w:t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ind w:firstLine="763"/>
        <w:jc w:val="both"/>
        <w:rPr>
          <w:szCs w:val="28"/>
        </w:rPr>
      </w:pPr>
      <w:r>
        <w:rPr>
          <w:szCs w:val="28"/>
        </w:rPr>
        <w:t xml:space="preserve">1. </w:t>
      </w:r>
      <w:r>
        <w:rPr>
          <w:rFonts w:cs="Times New Roman"/>
          <w:sz w:val="28"/>
          <w:szCs w:val="28"/>
        </w:rPr>
        <w:t xml:space="preserve">Надати </w:t>
      </w:r>
      <w:r>
        <w:rPr>
          <w:rFonts w:eastAsia="Times New Roman" w:cs="Times New Roman"/>
          <w:bCs/>
          <w:color w:val="000000"/>
          <w:spacing w:val="4"/>
          <w:kern w:val="0"/>
          <w:sz w:val="28"/>
          <w:szCs w:val="28"/>
          <w:lang w:val="uk-UA" w:eastAsia="ar-SA" w:bidi="ar-SA"/>
        </w:rPr>
        <w:t>громадян</w:t>
      </w:r>
      <w:r>
        <w:rPr>
          <w:rFonts w:eastAsia="Times New Roman" w:cs="Times New Roman"/>
          <w:bCs/>
          <w:color w:val="00000A"/>
          <w:spacing w:val="4"/>
          <w:kern w:val="0"/>
          <w:sz w:val="28"/>
          <w:szCs w:val="28"/>
          <w:lang w:val="uk-UA" w:eastAsia="zh-CN" w:bidi="ar-SA"/>
        </w:rPr>
        <w:t xml:space="preserve">ину </w:t>
      </w:r>
      <w:r>
        <w:rPr>
          <w:rFonts w:eastAsia="Times New Roman" w:cs="Times New Roman"/>
          <w:bCs/>
          <w:color w:val="000000"/>
          <w:spacing w:val="4"/>
          <w:kern w:val="0"/>
          <w:sz w:val="28"/>
          <w:szCs w:val="28"/>
          <w:lang w:val="uk-UA" w:eastAsia="ar-SA" w:bidi="ar-SA"/>
        </w:rPr>
        <w:t>Мельничуку Ярославу Петровичу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 xml:space="preserve"> </w:t>
      </w:r>
      <w:r>
        <w:rPr>
          <w:rFonts w:cs="Times New Roman"/>
          <w:sz w:val="28"/>
          <w:szCs w:val="28"/>
          <w:lang w:val="uk-UA"/>
        </w:rPr>
        <w:t xml:space="preserve">(землевласник </w:t>
      </w:r>
      <w:r>
        <w:rPr>
          <w:rFonts w:eastAsia="Times New Roman" w:cs="Times New Roman"/>
          <w:sz w:val="28"/>
          <w:szCs w:val="28"/>
          <w:lang w:val="uk-UA" w:eastAsia="zh-CN" w:bidi="ar-SA"/>
        </w:rPr>
        <w:t>–</w:t>
      </w:r>
      <w:r>
        <w:rPr>
          <w:rFonts w:cs="Times New Roman"/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sz w:val="28"/>
          <w:szCs w:val="28"/>
          <w:lang w:val="uk-UA" w:eastAsia="zh-CN" w:bidi="ar-SA"/>
        </w:rPr>
        <w:t>Луцька міська територіальна громада, в особі Луцької міської ради)</w:t>
      </w:r>
      <w:r>
        <w:rPr>
          <w:rFonts w:cs="Times New Roman"/>
          <w:sz w:val="28"/>
          <w:szCs w:val="28"/>
        </w:rPr>
        <w:t xml:space="preserve"> дозвіл на розроблення проекту землеустрою щодо відведення земельної ділянки на 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4"/>
          <w:kern w:val="0"/>
          <w:sz w:val="28"/>
          <w:szCs w:val="28"/>
          <w:lang w:val="uk-UA" w:eastAsia="ar-SA" w:bidi="ar-SA"/>
        </w:rPr>
        <w:t>вул. Черняховського, 21</w:t>
      </w:r>
      <w:r>
        <w:rPr>
          <w:rFonts w:eastAsia="Times New Roman" w:cs="Times New Roman"/>
          <w:bCs/>
          <w:color w:val="auto"/>
          <w:spacing w:val="4"/>
          <w:kern w:val="0"/>
          <w:sz w:val="28"/>
          <w:szCs w:val="28"/>
          <w:lang w:val="uk-UA" w:eastAsia="zh-CN" w:bidi="ar-SA"/>
        </w:rPr>
        <w:t xml:space="preserve"> у м. Луцьку</w:t>
      </w:r>
      <w:r>
        <w:rPr>
          <w:rFonts w:cs="Times New Roman"/>
          <w:sz w:val="28"/>
          <w:szCs w:val="28"/>
        </w:rPr>
        <w:t>, площею 0,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ru-RU" w:bidi="ar-SA"/>
        </w:rPr>
        <w:t>0077</w:t>
      </w:r>
      <w:r>
        <w:rPr>
          <w:rFonts w:cs="Times New Roman"/>
          <w:bCs/>
          <w:sz w:val="28"/>
          <w:szCs w:val="28"/>
          <w:lang w:val="uk-UA" w:eastAsia="ru-RU"/>
        </w:rPr>
        <w:t> </w:t>
      </w:r>
      <w:r>
        <w:rPr>
          <w:rFonts w:cs="Times New Roman"/>
          <w:sz w:val="28"/>
          <w:szCs w:val="28"/>
        </w:rPr>
        <w:t xml:space="preserve">га із зміною цільового призначення </w:t>
      </w:r>
      <w:r>
        <w:rPr>
          <w:rFonts w:cs="Times New Roman"/>
          <w:sz w:val="28"/>
          <w:szCs w:val="28"/>
          <w:lang w:val="uk-UA"/>
        </w:rPr>
        <w:t xml:space="preserve">з «для ведення городництва» (01.07 </w:t>
      </w:r>
      <w:r>
        <w:rPr>
          <w:rFonts w:eastAsia="Times New Roman" w:cs="Times New Roman"/>
          <w:sz w:val="28"/>
          <w:szCs w:val="28"/>
          <w:lang w:val="uk-UA" w:eastAsia="zh-CN" w:bidi="ar-SA"/>
        </w:rPr>
        <w:t>–</w:t>
      </w:r>
      <w:r>
        <w:rPr>
          <w:rFonts w:cs="Times New Roman"/>
          <w:sz w:val="28"/>
          <w:szCs w:val="28"/>
          <w:lang w:val="uk-UA"/>
        </w:rPr>
        <w:t xml:space="preserve"> для городництва) на «для будівництва та обслуговування жилого будинку, господарських будівель і споруд» </w:t>
      </w:r>
      <w:r>
        <w:rPr>
          <w:rFonts w:cs="Times New Roman"/>
          <w:sz w:val="28"/>
          <w:szCs w:val="28"/>
          <w:lang w:val="en-US"/>
        </w:rPr>
        <w:t>[</w:t>
      </w:r>
      <w:r>
        <w:rPr>
          <w:rFonts w:cs="Times New Roman"/>
          <w:sz w:val="28"/>
          <w:szCs w:val="28"/>
          <w:lang w:val="uk-UA"/>
        </w:rPr>
        <w:t xml:space="preserve">02.01 </w:t>
      </w:r>
      <w:r>
        <w:rPr>
          <w:rFonts w:eastAsia="Times New Roman" w:cs="Times New Roman"/>
          <w:sz w:val="28"/>
          <w:szCs w:val="28"/>
          <w:lang w:val="uk-UA" w:eastAsia="zh-CN" w:bidi="ar-SA"/>
        </w:rPr>
        <w:t>–</w:t>
      </w:r>
      <w:r>
        <w:rPr>
          <w:rFonts w:cs="Times New Roman"/>
          <w:sz w:val="28"/>
          <w:szCs w:val="28"/>
          <w:lang w:val="uk-UA"/>
        </w:rPr>
        <w:t xml:space="preserve"> для будівництва і обслуговування житлового будинку, господарських будівель і споруд (присадибна ділянка)</w:t>
      </w:r>
      <w:r>
        <w:rPr>
          <w:rFonts w:cs="Times New Roman"/>
          <w:sz w:val="28"/>
          <w:szCs w:val="28"/>
          <w:lang w:val="en-US"/>
        </w:rPr>
        <w:t>]</w:t>
      </w:r>
      <w:r>
        <w:rPr>
          <w:rFonts w:cs="Times New Roman"/>
          <w:sz w:val="28"/>
          <w:szCs w:val="28"/>
        </w:rPr>
        <w:t xml:space="preserve">, згідно з додатком. </w:t>
      </w:r>
    </w:p>
    <w:p>
      <w:pPr>
        <w:pStyle w:val="Normal"/>
        <w:ind w:firstLine="763"/>
        <w:jc w:val="both"/>
        <w:rPr>
          <w:szCs w:val="28"/>
        </w:rPr>
      </w:pPr>
      <w:r>
        <w:rPr>
          <w:rFonts w:cs="Times New Roman"/>
          <w:sz w:val="28"/>
          <w:szCs w:val="28"/>
        </w:rPr>
        <w:t>Проект землеустрою щодо відведення земельної ділянки подати для розгляду та затвердження у встановленому порядку.</w:t>
      </w:r>
    </w:p>
    <w:p>
      <w:pPr>
        <w:pStyle w:val="Normal"/>
        <w:ind w:firstLine="763"/>
        <w:jc w:val="both"/>
        <w:rPr>
          <w:szCs w:val="28"/>
        </w:rPr>
      </w:pPr>
      <w:r>
        <w:rPr>
          <w:szCs w:val="28"/>
        </w:rPr>
        <w:t xml:space="preserve">2.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>Контроль за виконанням рішення покласти на заступника міського голови Чебелюк І.І. та постійну комісію міської ради з питань земельних відносин та земельного кадастру (Козлюк О.Є.).</w:t>
      </w:r>
    </w:p>
    <w:p>
      <w:pPr>
        <w:pStyle w:val="Normal"/>
        <w:ind w:firstLine="763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widowControl w:val="false"/>
        <w:ind w:firstLine="763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widowControl w:val="false"/>
        <w:jc w:val="both"/>
        <w:rPr>
          <w:szCs w:val="28"/>
        </w:rPr>
      </w:pPr>
      <w:r>
        <w:rPr>
          <w:color w:val="000000"/>
          <w:szCs w:val="28"/>
        </w:rPr>
        <w:t>Міський голова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widowControl w:val="false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widowControl w:val="false"/>
        <w:jc w:val="both"/>
        <w:rPr/>
      </w:pPr>
      <w:r>
        <w:rPr>
          <w:sz w:val="24"/>
        </w:rPr>
        <w:t>Туз</w:t>
      </w:r>
      <w:r>
        <w:rPr>
          <w:color w:val="000000"/>
          <w:sz w:val="24"/>
          <w:szCs w:val="28"/>
        </w:rPr>
        <w:t xml:space="preserve"> 777 863</w:t>
      </w:r>
    </w:p>
    <w:sectPr>
      <w:type w:val="nextPage"/>
      <w:pgSz w:w="11906" w:h="16838"/>
      <w:pgMar w:left="1985" w:right="567" w:header="0" w:top="719" w:footer="0" w:bottom="2119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01"/>
    <w:family w:val="roman"/>
    <w:pitch w:val="default"/>
  </w:font>
  <w:font w:name="Arial">
    <w:charset w:val="01"/>
    <w:family w:val="roman"/>
    <w:pitch w:val="default"/>
  </w:font>
  <w:font w:name="Cambria">
    <w:charset w:val="01"/>
    <w:family w:val="roman"/>
    <w:pitch w:val="default"/>
  </w:font>
  <w:font w:name="Tahoma">
    <w:charset w:val="01"/>
    <w:family w:val="roman"/>
    <w:pitch w:val="default"/>
  </w:font>
  <w:font w:name="Verdana">
    <w:charset w:val="01"/>
    <w:family w:val="roman"/>
    <w:pitch w:val="default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semiHidden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571cc0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ru-RU" w:bidi="ar-SA"/>
    </w:rPr>
  </w:style>
  <w:style w:type="paragraph" w:styleId="1">
    <w:name w:val="Heading 1"/>
    <w:basedOn w:val="Normal"/>
    <w:next w:val="Normal"/>
    <w:link w:val="Heading1Char"/>
    <w:uiPriority w:val="99"/>
    <w:qFormat/>
    <w:rsid w:val="00571cc0"/>
    <w:pPr>
      <w:keepNext w:val="true"/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link w:val="Heading2Char"/>
    <w:uiPriority w:val="99"/>
    <w:qFormat/>
    <w:rsid w:val="00571cc0"/>
    <w:pPr>
      <w:keepNext w:val="true"/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character" w:styleId="DefaultParagraphFont" w:default="1">
    <w:name w:val="Default Paragraph Font"/>
    <w:uiPriority w:val="99"/>
    <w:semiHidden/>
    <w:qFormat/>
    <w:rPr/>
  </w:style>
  <w:style w:type="character" w:styleId="Heading1Char" w:customStyle="1">
    <w:name w:val="Heading 1 Char"/>
    <w:basedOn w:val="DefaultParagraphFont"/>
    <w:link w:val="Heading1"/>
    <w:uiPriority w:val="99"/>
    <w:qFormat/>
    <w:locked/>
    <w:rsid w:val="00de7338"/>
    <w:rPr>
      <w:rFonts w:ascii="Cambria" w:hAnsi="Cambria" w:cs="Times New Roman"/>
      <w:b/>
      <w:bCs/>
      <w:kern w:val="2"/>
      <w:sz w:val="32"/>
      <w:szCs w:val="32"/>
      <w:lang w:eastAsia="ru-RU"/>
    </w:rPr>
  </w:style>
  <w:style w:type="character" w:styleId="Heading2Char" w:customStyle="1">
    <w:name w:val="Heading 2 Char"/>
    <w:basedOn w:val="DefaultParagraphFont"/>
    <w:link w:val="Heading2"/>
    <w:uiPriority w:val="99"/>
    <w:semiHidden/>
    <w:qFormat/>
    <w:locked/>
    <w:rsid w:val="00de7338"/>
    <w:rPr>
      <w:rFonts w:ascii="Cambria" w:hAnsi="Cambria" w:cs="Times New Roman"/>
      <w:b/>
      <w:bCs/>
      <w:i/>
      <w:iCs/>
      <w:sz w:val="28"/>
      <w:szCs w:val="28"/>
      <w:lang w:eastAsia="ru-RU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qFormat/>
    <w:locked/>
    <w:rsid w:val="00de7338"/>
    <w:rPr>
      <w:rFonts w:cs="Times New Roman"/>
      <w:bCs/>
      <w:sz w:val="2"/>
      <w:lang w:eastAsia="ru-RU"/>
    </w:rPr>
  </w:style>
  <w:style w:type="paragraph" w:styleId="Style12">
    <w:name w:val="Заголовок"/>
    <w:basedOn w:val="Normal"/>
    <w:next w:val="Style13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3">
    <w:name w:val="Body Text"/>
    <w:basedOn w:val="Normal"/>
    <w:pPr>
      <w:spacing w:lineRule="auto" w:line="276" w:before="0" w:after="140"/>
    </w:pPr>
    <w:rPr/>
  </w:style>
  <w:style w:type="paragraph" w:styleId="Style14">
    <w:name w:val="List"/>
    <w:basedOn w:val="Style13"/>
    <w:pPr/>
    <w:rPr>
      <w:rFonts w:ascii="Times New Roman" w:hAnsi="Times New Roman" w:cs="Arial"/>
      <w:sz w:val="24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4"/>
      <w:szCs w:val="24"/>
    </w:rPr>
  </w:style>
  <w:style w:type="paragraph" w:styleId="Style16">
    <w:name w:val="Покажчик"/>
    <w:basedOn w:val="Normal"/>
    <w:qFormat/>
    <w:pPr>
      <w:suppressLineNumbers/>
    </w:pPr>
    <w:rPr>
      <w:rFonts w:ascii="Times New Roman" w:hAnsi="Times New Roman" w:cs="Arial"/>
      <w:sz w:val="24"/>
    </w:rPr>
  </w:style>
  <w:style w:type="paragraph" w:styleId="BalloonText">
    <w:name w:val="Balloon Text"/>
    <w:basedOn w:val="Normal"/>
    <w:link w:val="BalloonTextChar"/>
    <w:uiPriority w:val="99"/>
    <w:semiHidden/>
    <w:qFormat/>
    <w:rsid w:val="000935be"/>
    <w:pPr/>
    <w:rPr>
      <w:rFonts w:ascii="Tahoma" w:hAnsi="Tahoma" w:cs="Tahoma"/>
      <w:sz w:val="16"/>
      <w:szCs w:val="16"/>
    </w:rPr>
  </w:style>
  <w:style w:type="paragraph" w:styleId="Style17" w:customStyle="1">
    <w:name w:val="Знак Знак Знак Знак Знак Знак"/>
    <w:basedOn w:val="Normal"/>
    <w:uiPriority w:val="99"/>
    <w:qFormat/>
    <w:rsid w:val="009e0b22"/>
    <w:pPr/>
    <w:rPr>
      <w:rFonts w:ascii="Verdana" w:hAnsi="Verdana" w:eastAsia="MS Mincho" w:cs="Verdana"/>
      <w:bCs w:val="false"/>
      <w:sz w:val="20"/>
      <w:szCs w:val="20"/>
      <w:lang w:val="en-US" w:eastAsia="en-US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wmf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593</TotalTime>
  <Application>LibreOffice/7.1.5.2$Windows_X86_64 LibreOffice_project/85f04e9f809797b8199d13c421bd8a2b025d52b5</Application>
  <AppVersion>15.0000</AppVersion>
  <Pages>2</Pages>
  <Words>505</Words>
  <Characters>3327</Characters>
  <CharactersWithSpaces>4019</CharactersWithSpaces>
  <Paragraphs>21</Paragraphs>
  <Company>ASU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2021-12-01T07:30:00Z</dcterms:created>
  <dc:creator>nkhmel</dc:creator>
  <dc:description/>
  <dc:language>uk-UA</dc:language>
  <cp:lastModifiedBy/>
  <cp:lastPrinted>2022-01-05T13:09:45Z</cp:lastPrinted>
  <dcterms:modified xsi:type="dcterms:W3CDTF">2022-01-05T15:42:18Z</dcterms:modified>
  <cp:revision>78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