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3096" w:dyaOrig="3281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" filled="f" o:ole="">
            <v:imagedata r:id="rId3" o:title=""/>
          </v:shape>
          <o:OLEObject Type="Embed" ProgID="" ShapeID="ole_rId2" DrawAspect="Content" ObjectID="_827663377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4218" w:leader="none"/>
          <w:tab w:val="left" w:pos="4674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</w:rPr>
        <w:t xml:space="preserve">Про </w:t>
      </w:r>
      <w:r>
        <w:rPr>
          <w:sz w:val="30"/>
          <w:szCs w:val="30"/>
        </w:rPr>
        <w:t xml:space="preserve"> </w:t>
      </w:r>
      <w:r>
        <w:rPr>
          <w:szCs w:val="28"/>
        </w:rPr>
        <w:t xml:space="preserve"> </w:t>
      </w:r>
      <w:r>
        <w:rPr>
          <w:szCs w:val="28"/>
          <w:lang w:val="ru-RU"/>
        </w:rPr>
        <w:t>затвердже</w:t>
      </w:r>
      <w:r>
        <w:rPr>
          <w:szCs w:val="28"/>
        </w:rPr>
        <w:t>ння    ВІДОКРЕМЛЕНОМУ</w:t>
      </w:r>
      <w:r>
        <w:rPr>
          <w:sz w:val="40"/>
          <w:szCs w:val="40"/>
        </w:rPr>
        <w:t xml:space="preserve"> </w:t>
      </w:r>
    </w:p>
    <w:p>
      <w:pPr>
        <w:pStyle w:val="Normal"/>
        <w:tabs>
          <w:tab w:val="clear" w:pos="708"/>
          <w:tab w:val="left" w:pos="5220" w:leader="none"/>
        </w:tabs>
        <w:jc w:val="both"/>
        <w:rPr/>
      </w:pPr>
      <w:r>
        <w:rPr>
          <w:szCs w:val="28"/>
        </w:rPr>
        <w:t>СТРУКТУРНОМУ</w:t>
      </w:r>
      <w:r>
        <w:rPr>
          <w:sz w:val="20"/>
          <w:szCs w:val="20"/>
        </w:rPr>
        <w:t xml:space="preserve"> </w:t>
      </w:r>
      <w:r>
        <w:rPr>
          <w:szCs w:val="28"/>
        </w:rPr>
        <w:t>ПІДРОЗДІЛУ</w:t>
      </w:r>
      <w:r>
        <w:rPr>
          <w:sz w:val="20"/>
          <w:szCs w:val="20"/>
        </w:rPr>
        <w:t xml:space="preserve"> </w:t>
      </w:r>
      <w:r>
        <w:rPr>
          <w:szCs w:val="28"/>
        </w:rPr>
        <w:t>«ТЕХНІЧ-</w:t>
      </w:r>
    </w:p>
    <w:p>
      <w:pPr>
        <w:pStyle w:val="Normal"/>
        <w:tabs>
          <w:tab w:val="clear" w:pos="708"/>
          <w:tab w:val="left" w:pos="5270" w:leader="none"/>
        </w:tabs>
        <w:jc w:val="both"/>
        <w:rPr/>
      </w:pPr>
      <w:r>
        <w:rPr>
          <w:szCs w:val="28"/>
        </w:rPr>
        <w:t>НИЙ</w:t>
      </w:r>
      <w:r>
        <w:rPr>
          <w:sz w:val="40"/>
          <w:szCs w:val="40"/>
        </w:rPr>
        <w:t xml:space="preserve">  </w:t>
      </w:r>
      <w:r>
        <w:rPr>
          <w:szCs w:val="28"/>
        </w:rPr>
        <w:t xml:space="preserve">ФАХОВИЙ </w:t>
      </w:r>
      <w:r>
        <w:rPr>
          <w:sz w:val="24"/>
          <w:szCs w:val="24"/>
        </w:rPr>
        <w:t xml:space="preserve">  </w:t>
      </w:r>
      <w:r>
        <w:rPr>
          <w:szCs w:val="28"/>
        </w:rPr>
        <w:t>КОЛЕДЖ</w:t>
      </w:r>
      <w:r>
        <w:rPr>
          <w:sz w:val="24"/>
        </w:rPr>
        <w:t xml:space="preserve"> </w:t>
      </w:r>
      <w:r>
        <w:rPr>
          <w:sz w:val="20"/>
          <w:szCs w:val="20"/>
        </w:rPr>
        <w:t xml:space="preserve">  </w:t>
      </w:r>
      <w:r>
        <w:rPr>
          <w:szCs w:val="28"/>
        </w:rPr>
        <w:t>ЛУЦЬКОГО</w:t>
      </w:r>
      <w:r>
        <w:rPr>
          <w:sz w:val="24"/>
        </w:rPr>
        <w:t xml:space="preserve"> </w:t>
      </w:r>
    </w:p>
    <w:p>
      <w:pPr>
        <w:pStyle w:val="Normal"/>
        <w:jc w:val="both"/>
        <w:rPr/>
      </w:pPr>
      <w:r>
        <w:rPr>
          <w:szCs w:val="28"/>
        </w:rPr>
        <w:t>НАЦІОНАЛЬНОГО   ТЕХ</w:t>
      </w:r>
      <w:r>
        <w:rPr>
          <w:sz w:val="28"/>
          <w:szCs w:val="28"/>
        </w:rPr>
        <w:t xml:space="preserve">НІЧНОГО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 УНІ-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ВЕРСИТЕТУ» </w:t>
      </w:r>
      <w:r>
        <w:rPr>
          <w:sz w:val="20"/>
          <w:szCs w:val="20"/>
        </w:rPr>
        <w:t xml:space="preserve"> </w:t>
      </w:r>
      <w:r>
        <w:rPr>
          <w:szCs w:val="28"/>
        </w:rPr>
        <w:t>проекту  землеустрою</w:t>
      </w:r>
      <w:r>
        <w:rPr>
          <w:sz w:val="24"/>
          <w:szCs w:val="24"/>
        </w:rPr>
        <w:t xml:space="preserve">  </w:t>
      </w:r>
      <w:r>
        <w:rPr>
          <w:szCs w:val="28"/>
        </w:rPr>
        <w:t xml:space="preserve">щодо </w:t>
      </w:r>
    </w:p>
    <w:p>
      <w:pPr>
        <w:pStyle w:val="Normal"/>
        <w:tabs>
          <w:tab w:val="clear" w:pos="708"/>
          <w:tab w:val="left" w:pos="5270" w:leader="none"/>
        </w:tabs>
        <w:jc w:val="both"/>
        <w:rPr/>
      </w:pPr>
      <w:r>
        <w:rPr>
          <w:szCs w:val="28"/>
        </w:rPr>
        <w:t>відведення</w:t>
      </w:r>
      <w:r>
        <w:rPr>
          <w:sz w:val="40"/>
          <w:szCs w:val="40"/>
        </w:rPr>
        <w:t xml:space="preserve">  </w:t>
      </w:r>
      <w:r>
        <w:rPr>
          <w:szCs w:val="28"/>
        </w:rPr>
        <w:t>земельної</w:t>
      </w:r>
      <w:r>
        <w:rPr>
          <w:sz w:val="40"/>
          <w:szCs w:val="40"/>
        </w:rPr>
        <w:t xml:space="preserve">  </w:t>
      </w:r>
      <w:r>
        <w:rPr>
          <w:szCs w:val="28"/>
        </w:rPr>
        <w:t>ділянки</w:t>
      </w:r>
      <w:r>
        <w:rPr>
          <w:sz w:val="20"/>
          <w:szCs w:val="20"/>
        </w:rPr>
        <w:t xml:space="preserve">  </w:t>
      </w:r>
      <w:r>
        <w:rPr>
          <w:sz w:val="44"/>
          <w:szCs w:val="44"/>
        </w:rPr>
        <w:t xml:space="preserve"> </w:t>
      </w:r>
      <w:r>
        <w:rPr>
          <w:szCs w:val="28"/>
        </w:rPr>
        <w:t xml:space="preserve">для  </w:t>
      </w:r>
      <w:r>
        <w:rPr>
          <w:color w:val="000000"/>
          <w:spacing w:val="-2"/>
          <w:szCs w:val="28"/>
        </w:rPr>
        <w:t>будів-</w:t>
      </w:r>
    </w:p>
    <w:p>
      <w:pPr>
        <w:pStyle w:val="Normal"/>
        <w:tabs>
          <w:tab w:val="clear" w:pos="708"/>
          <w:tab w:val="left" w:pos="5270" w:leader="none"/>
        </w:tabs>
        <w:jc w:val="both"/>
        <w:rPr/>
      </w:pPr>
      <w:r>
        <w:rPr>
          <w:color w:val="000000"/>
          <w:spacing w:val="-2"/>
          <w:szCs w:val="28"/>
        </w:rPr>
        <w:t>ництва та обслуговування</w:t>
      </w:r>
      <w:r>
        <w:rPr>
          <w:color w:val="000000"/>
          <w:spacing w:val="-2"/>
          <w:sz w:val="48"/>
          <w:szCs w:val="48"/>
        </w:rPr>
        <w:t xml:space="preserve"> </w:t>
      </w:r>
      <w:r>
        <w:rPr>
          <w:color w:val="000000"/>
          <w:spacing w:val="-2"/>
          <w:szCs w:val="28"/>
        </w:rPr>
        <w:t>будівель</w:t>
      </w:r>
      <w:r>
        <w:rPr>
          <w:color w:val="000000"/>
          <w:spacing w:val="-2"/>
          <w:sz w:val="40"/>
          <w:szCs w:val="40"/>
        </w:rPr>
        <w:t xml:space="preserve"> </w:t>
      </w:r>
      <w:r>
        <w:rPr>
          <w:color w:val="000000"/>
          <w:spacing w:val="-2"/>
          <w:szCs w:val="28"/>
        </w:rPr>
        <w:t>закладів</w:t>
      </w:r>
    </w:p>
    <w:p>
      <w:pPr>
        <w:pStyle w:val="Normal"/>
        <w:jc w:val="both"/>
        <w:rPr/>
      </w:pPr>
      <w:r>
        <w:rPr>
          <w:color w:val="000000"/>
          <w:spacing w:val="-2"/>
          <w:szCs w:val="28"/>
        </w:rPr>
        <w:t>освіти на вул.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 w:val="28"/>
          <w:szCs w:val="28"/>
        </w:rPr>
        <w:t xml:space="preserve">,  5 у м. Луцьку </w:t>
      </w:r>
    </w:p>
    <w:p>
      <w:pPr>
        <w:pStyle w:val="Normal"/>
        <w:ind w:left="0" w:right="-180" w:hanging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</w:rPr>
        <w:t xml:space="preserve">   </w:t>
      </w:r>
      <w:r>
        <w:rPr>
          <w:szCs w:val="28"/>
        </w:rPr>
        <w:t>Розглянувши заяву ВІДОКРЕМЛЕНОГО СТРУКТУРНОГО ПІДРОЗ-ДІЛУ «ТЕХНІЧНИЙ ФАХОВИЙ КОЛЕДЖ ЛУЦЬКОГО НАЦІОНАЛЬНОГО ТЕХНІЧНОГО </w:t>
      </w:r>
      <w:r>
        <w:rPr>
          <w:szCs w:val="28"/>
          <w:lang w:val="en-US"/>
        </w:rPr>
        <w:t> </w:t>
      </w:r>
      <w:r>
        <w:rPr>
          <w:szCs w:val="28"/>
        </w:rPr>
        <w:t>УНІВЕРСИТЕТУ»</w:t>
      </w:r>
      <w:r>
        <w:rPr>
          <w:color w:val="000000"/>
          <w:szCs w:val="28"/>
        </w:rPr>
        <w:t xml:space="preserve"> </w:t>
      </w:r>
      <w:r>
        <w:rPr>
          <w:szCs w:val="28"/>
        </w:rPr>
        <w:t xml:space="preserve">про затвердження проекту землеустрою щодо відведення земельної ділянки для </w:t>
      </w:r>
      <w:r>
        <w:rPr>
          <w:color w:val="000000"/>
          <w:spacing w:val="-2"/>
          <w:szCs w:val="28"/>
        </w:rPr>
        <w:t>будівництва та обслуговування будівель закладів освіти</w:t>
      </w:r>
      <w:r>
        <w:rPr>
          <w:szCs w:val="28"/>
        </w:rPr>
        <w:t xml:space="preserve"> на </w:t>
      </w:r>
      <w:r>
        <w:rPr>
          <w:color w:val="000000"/>
          <w:spacing w:val="-2"/>
          <w:szCs w:val="28"/>
        </w:rPr>
        <w:t>вул.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 w:val="28"/>
          <w:szCs w:val="28"/>
        </w:rPr>
        <w:t>,  5 у м. Луцьку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>вул.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 w:val="28"/>
          <w:szCs w:val="28"/>
        </w:rPr>
        <w:t>,  5 у м. Луцьку</w:t>
      </w:r>
      <w:r>
        <w:rPr>
          <w:szCs w:val="28"/>
        </w:rPr>
        <w:t xml:space="preserve">, витяг з Державного земельного кадастру про земельну ділянку, керуючись статтями 12, 92, 122, 123, 186 Земельного кодексу України, ст. 50 </w:t>
      </w:r>
      <w:r>
        <w:rPr>
          <w:color w:val="000000"/>
          <w:szCs w:val="28"/>
        </w:rPr>
        <w:t>Закону України «Про землеустрій», 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Законом України «Про внесення змін до деяких законодавчих актів України щодо розмежування земель державної та комунальної власності», Постановою Кабінету Міністрів України від 17.10.2012 № 1051 «Про затвердження Порядку ведення Державного земельного кадастру» та ст. 26 Закону України «Про місцеве самоврядування в Україні»,  міська рада</w:t>
      </w:r>
    </w:p>
    <w:p>
      <w:pPr>
        <w:pStyle w:val="Normal"/>
        <w:ind w:left="0" w:right="-185" w:hanging="0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hanging="0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left="0" w:right="0" w:firstLine="720"/>
        <w:jc w:val="both"/>
        <w:rPr/>
      </w:pPr>
      <w:r>
        <w:rPr>
          <w:szCs w:val="28"/>
        </w:rPr>
        <w:t>1. Затвердити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ВІДОКРЕМЛЕНОМУ СТРУКТУРНОМУ ПІДРОЗДІЛУ «ТЕХНІЧНИЙ ФАХОВИЙ КОЛЕДЖ ЛУЦЬКОГО НАЦІОНАЛЬНОГО ТЕХНІЧНОГО УНІВЕРСИТЕТУ»</w:t>
      </w:r>
      <w:r>
        <w:rPr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>вул.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Конякіна</w:t>
      </w:r>
      <w:r>
        <w:rPr>
          <w:color w:val="000000"/>
          <w:spacing w:val="-2"/>
          <w:sz w:val="28"/>
          <w:szCs w:val="28"/>
        </w:rPr>
        <w:t>,  5 у м. Луцьку</w:t>
      </w:r>
      <w:r>
        <w:rPr>
          <w:szCs w:val="28"/>
        </w:rPr>
        <w:t>, площею 3,1605</w:t>
      </w:r>
      <w:r>
        <w:rPr>
          <w:sz w:val="22"/>
          <w:szCs w:val="22"/>
        </w:rPr>
        <w:t xml:space="preserve"> </w:t>
      </w:r>
      <w:r>
        <w:rPr>
          <w:szCs w:val="28"/>
        </w:rPr>
        <w:t>га,</w:t>
      </w:r>
      <w:r>
        <w:rPr>
          <w:sz w:val="12"/>
          <w:szCs w:val="12"/>
        </w:rPr>
        <w:t xml:space="preserve"> </w:t>
      </w:r>
      <w:r>
        <w:rPr>
          <w:szCs w:val="28"/>
        </w:rPr>
        <w:t>кадастровим</w:t>
      </w:r>
      <w:r>
        <w:rPr>
          <w:sz w:val="12"/>
          <w:szCs w:val="12"/>
        </w:rPr>
        <w:t xml:space="preserve"> </w:t>
      </w:r>
      <w:r>
        <w:rPr>
          <w:szCs w:val="28"/>
        </w:rPr>
        <w:t>номером 0710100000:33:015:0132</w:t>
      </w:r>
      <w:r>
        <w:rPr>
          <w:sz w:val="22"/>
          <w:szCs w:val="22"/>
        </w:rPr>
        <w:t xml:space="preserve"> </w:t>
      </w:r>
      <w:r>
        <w:rPr>
          <w:szCs w:val="28"/>
        </w:rPr>
        <w:t xml:space="preserve">для </w:t>
      </w:r>
      <w:r>
        <w:rPr>
          <w:color w:val="000000"/>
          <w:spacing w:val="-2"/>
          <w:szCs w:val="28"/>
        </w:rPr>
        <w:t>будівництва та обслуговування будівель закладів освіти (03.02)</w:t>
      </w:r>
      <w:r>
        <w:rPr>
          <w:szCs w:val="28"/>
        </w:rPr>
        <w:t>, згідно з додатком.</w:t>
      </w:r>
    </w:p>
    <w:p>
      <w:pPr>
        <w:pStyle w:val="Normal"/>
        <w:ind w:left="0" w:right="5" w:firstLine="720"/>
        <w:jc w:val="both"/>
        <w:rPr>
          <w:szCs w:val="28"/>
        </w:rPr>
      </w:pPr>
      <w:r>
        <w:rPr>
          <w:szCs w:val="28"/>
        </w:rPr>
        <w:t xml:space="preserve">2. Відділу секретаріату Луцької міської ради повідомити Волинську обласну державну адміністрацію про прийняте рішення. 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97</TotalTime>
  <Application>LibreOffice/7.1.5.2$Windows_X86_64 LibreOffice_project/85f04e9f809797b8199d13c421bd8a2b025d52b5</Application>
  <AppVersion>15.0000</AppVersion>
  <Pages>2</Pages>
  <Words>246</Words>
  <Characters>1666</Characters>
  <CharactersWithSpaces>2114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2020-07-17T14:46:00Z</dcterms:created>
  <dc:creator>natasha_18</dc:creator>
  <dc:description/>
  <dc:language>uk-UA</dc:language>
  <cp:lastModifiedBy/>
  <cp:lastPrinted>2021-12-13T14:42:00Z</cp:lastPrinted>
  <dcterms:modified xsi:type="dcterms:W3CDTF">2021-12-13T16:09:03Z</dcterms:modified>
  <cp:revision>7</cp:revision>
  <dc:subject/>
  <dc:title> </dc:title>
</cp:coreProperties>
</file>