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81" w:rsidRDefault="00E5081B" w:rsidP="00BB29E9">
      <w:pPr>
        <w:tabs>
          <w:tab w:val="left" w:pos="5103"/>
          <w:tab w:val="left" w:pos="6300"/>
        </w:tabs>
        <w:ind w:left="5103"/>
      </w:pPr>
      <w:r>
        <w:rPr>
          <w:sz w:val="28"/>
          <w:szCs w:val="28"/>
          <w:lang w:val="uk-UA"/>
        </w:rPr>
        <w:t>ЗАТВЕРДЖЕНО</w:t>
      </w:r>
    </w:p>
    <w:p w:rsidR="00C51081" w:rsidRDefault="00E5081B" w:rsidP="00BB29E9">
      <w:pPr>
        <w:tabs>
          <w:tab w:val="left" w:pos="4860"/>
          <w:tab w:val="left" w:pos="5103"/>
          <w:tab w:val="left" w:pos="6300"/>
        </w:tabs>
        <w:ind w:left="5103"/>
      </w:pPr>
      <w:r>
        <w:rPr>
          <w:sz w:val="28"/>
          <w:szCs w:val="28"/>
          <w:lang w:val="uk-UA"/>
        </w:rPr>
        <w:t>Розпорядження міського голови</w:t>
      </w:r>
    </w:p>
    <w:p w:rsidR="00C51081" w:rsidRDefault="00E5081B" w:rsidP="00BB29E9">
      <w:pPr>
        <w:tabs>
          <w:tab w:val="left" w:pos="4860"/>
          <w:tab w:val="left" w:pos="5103"/>
          <w:tab w:val="left" w:pos="6300"/>
        </w:tabs>
        <w:ind w:left="5103"/>
        <w:rPr>
          <w:sz w:val="28"/>
          <w:szCs w:val="28"/>
        </w:rPr>
      </w:pPr>
      <w:r>
        <w:rPr>
          <w:sz w:val="28"/>
          <w:szCs w:val="28"/>
          <w:lang w:val="uk-UA"/>
        </w:rPr>
        <w:t>____________</w:t>
      </w:r>
      <w:r w:rsidR="00BB29E9">
        <w:rPr>
          <w:sz w:val="28"/>
          <w:szCs w:val="28"/>
          <w:lang w:val="uk-UA"/>
        </w:rPr>
        <w:t>__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_______</w:t>
      </w:r>
    </w:p>
    <w:p w:rsidR="00C51081" w:rsidRDefault="00C51081">
      <w:pPr>
        <w:ind w:left="4956"/>
        <w:rPr>
          <w:sz w:val="28"/>
          <w:szCs w:val="28"/>
          <w:lang w:val="uk-UA"/>
        </w:rPr>
      </w:pPr>
    </w:p>
    <w:p w:rsidR="00C51081" w:rsidRDefault="00C51081">
      <w:pPr>
        <w:ind w:left="4956"/>
        <w:rPr>
          <w:sz w:val="28"/>
          <w:szCs w:val="28"/>
          <w:lang w:val="uk-UA"/>
        </w:rPr>
      </w:pPr>
    </w:p>
    <w:p w:rsidR="00C51081" w:rsidRDefault="00C51081">
      <w:pPr>
        <w:ind w:left="4956"/>
        <w:rPr>
          <w:sz w:val="28"/>
          <w:szCs w:val="28"/>
          <w:lang w:val="uk-UA"/>
        </w:rPr>
      </w:pPr>
    </w:p>
    <w:p w:rsidR="00C51081" w:rsidRDefault="00E5081B">
      <w:pPr>
        <w:jc w:val="center"/>
      </w:pPr>
      <w:r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>ЛОЖЕННЯ</w:t>
      </w:r>
    </w:p>
    <w:p w:rsidR="00C51081" w:rsidRDefault="00E5081B">
      <w:pPr>
        <w:shd w:val="clear" w:color="auto" w:fill="FFFFFF"/>
        <w:jc w:val="center"/>
      </w:pPr>
      <w:r>
        <w:rPr>
          <w:b/>
          <w:bCs/>
          <w:color w:val="auto"/>
          <w:sz w:val="30"/>
          <w:szCs w:val="30"/>
          <w:lang w:val="uk-UA" w:eastAsia="zh-CN"/>
        </w:rPr>
        <w:t>щодо</w:t>
      </w:r>
      <w:r>
        <w:rPr>
          <w:b/>
          <w:bCs/>
          <w:color w:val="000000"/>
          <w:sz w:val="30"/>
          <w:szCs w:val="30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впровадження механізмів заохочення викривачів</w:t>
      </w:r>
    </w:p>
    <w:p w:rsidR="00C51081" w:rsidRDefault="00E5081B">
      <w:pPr>
        <w:jc w:val="center"/>
      </w:pPr>
      <w:r>
        <w:rPr>
          <w:b/>
          <w:bCs/>
          <w:color w:val="000000"/>
          <w:sz w:val="28"/>
          <w:szCs w:val="28"/>
          <w:lang w:val="uk-UA" w:eastAsia="uk-UA"/>
        </w:rPr>
        <w:t>та формування культури повідомлення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про можливі факти </w:t>
      </w:r>
    </w:p>
    <w:p w:rsidR="00C51081" w:rsidRDefault="00E5081B">
      <w:pPr>
        <w:jc w:val="center"/>
      </w:pPr>
      <w:r>
        <w:rPr>
          <w:b/>
          <w:bCs/>
          <w:color w:val="000000"/>
          <w:sz w:val="28"/>
          <w:szCs w:val="28"/>
          <w:lang w:val="uk-UA" w:eastAsia="uk-UA"/>
        </w:rPr>
        <w:t>корупційних або пов’язаних з корупцією пр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авопорушень, інших порушень Закону України “Про запобігання корупції” в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апараті</w:t>
      </w:r>
      <w:proofErr w:type="spellEnd"/>
      <w:r>
        <w:rPr>
          <w:b/>
          <w:bCs/>
          <w:color w:val="000000"/>
          <w:sz w:val="28"/>
          <w:szCs w:val="28"/>
          <w:lang w:val="uk-UA" w:eastAsia="uk-UA"/>
        </w:rPr>
        <w:t xml:space="preserve"> міської ради та виконавчого комітету, виконавчих органах Луцької міської ради </w:t>
      </w:r>
    </w:p>
    <w:p w:rsidR="00C51081" w:rsidRDefault="00C51081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C51081" w:rsidRDefault="00E5081B">
      <w:pPr>
        <w:pStyle w:val="aa"/>
        <w:spacing w:after="83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І. Загальні положення</w:t>
      </w:r>
    </w:p>
    <w:p w:rsidR="00C51081" w:rsidRDefault="00E5081B">
      <w:pPr>
        <w:shd w:val="clear" w:color="auto" w:fill="FFFFFF"/>
        <w:ind w:firstLine="73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1.1. Це Положення розроблено з метою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“Про запобігання корупції” (далі –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Закон)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 w:eastAsia="uk-UA"/>
        </w:rPr>
        <w:t>апараті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 та виконавчого комітету, виконавчих органах Луцької міської ради.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1.2.</w:t>
      </w:r>
      <w:bookmarkStart w:id="1" w:name="__DdeLink__501_23221885041"/>
      <w:r>
        <w:rPr>
          <w:color w:val="000000"/>
          <w:sz w:val="28"/>
          <w:szCs w:val="28"/>
          <w:shd w:val="clear" w:color="auto" w:fill="FFFFFF"/>
          <w:lang w:val="uk-UA" w:eastAsia="uk-UA"/>
        </w:rPr>
        <w:t> </w:t>
      </w:r>
      <w:bookmarkEnd w:id="1"/>
      <w:r>
        <w:rPr>
          <w:color w:val="000000"/>
          <w:sz w:val="28"/>
          <w:szCs w:val="28"/>
          <w:shd w:val="clear" w:color="auto" w:fill="FFFFFF"/>
          <w:lang w:val="uk-UA" w:eastAsia="uk-UA"/>
        </w:rPr>
        <w:t>У цьому По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ложенні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терміни вживаються у таких значеннях: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- 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викривач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–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>працівник міської ради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, який за наявності переконання, що інформація є достовірною, повідомляє про можливі факти корупційних або пов’язаних з корупцією правопорушень, інших порушень Закону, вчинених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посадовими особами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апарату міської ради та виконавчо</w:t>
      </w:r>
      <w:r>
        <w:rPr>
          <w:sz w:val="28"/>
          <w:szCs w:val="28"/>
          <w:shd w:val="clear" w:color="auto" w:fill="FFFFFF"/>
          <w:lang w:val="uk-UA"/>
        </w:rPr>
        <w:t>го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комітету, виконавчих орг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анів Луцької міської ради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якщо така інформація стала 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>йому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 відома у зв’язку з 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>його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 трудовою діяльністю (о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соба не є викривачем, якщо повідомить інформацію, яка є загальновідомою, або відомості, зазначені у повідомленні, не містять фактичних даних)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>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- повідо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млення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–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повідомлення про можливі факти корупційних 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>або пов’язаних з корупцією правопорушень, інших порушень Закону;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- працівники міської ради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–</w:t>
      </w:r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 міський голова, заступники міського голови, секретар ради, старости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старостинських</w:t>
      </w:r>
      <w:proofErr w:type="spellEnd"/>
      <w:r>
        <w:rPr>
          <w:color w:val="111111"/>
          <w:sz w:val="28"/>
          <w:szCs w:val="28"/>
          <w:shd w:val="clear" w:color="auto" w:fill="FFFFFF"/>
          <w:lang w:val="uk-UA" w:eastAsia="uk-UA"/>
        </w:rPr>
        <w:t xml:space="preserve"> округів, працівники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апарату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міської ради та виконавчого комітету, виконавчих органів Луцької міської ради;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- 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уповноважений підрозділ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–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відділ з питань запобігання та виявлення корупції </w:t>
      </w:r>
      <w:r>
        <w:rPr>
          <w:color w:val="000000"/>
          <w:sz w:val="28"/>
          <w:szCs w:val="28"/>
          <w:shd w:val="clear" w:color="auto" w:fill="FFFFFF"/>
          <w:lang w:val="uk-UA"/>
        </w:rPr>
        <w:t>управління персоналу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Луцької міської ради.</w:t>
      </w:r>
    </w:p>
    <w:p w:rsidR="00C51081" w:rsidRDefault="00E5081B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Інші терміни вживаються у значеннях, наведених у Законі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України “Про запобігання корупції”.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1.3. Луцька міська рада та виконавчий комітет, виконавчі органи міської ради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заохочують викривачів та сприяють їм у повідомленні про можливі факти корупційних або пов’язаних з корупцією правопорушень, інших порушень Зако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ну.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1.4. Це Положення поширюється на всіх працівників Луцької міської ради.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 w:eastAsia="uk-UA"/>
        </w:rPr>
        <w:t>1.5.</w:t>
      </w:r>
      <w:bookmarkStart w:id="2" w:name="__DdeLink__501_2322188504"/>
      <w:r>
        <w:rPr>
          <w:color w:val="000000"/>
          <w:sz w:val="28"/>
          <w:szCs w:val="28"/>
          <w:lang w:val="uk-UA" w:eastAsia="uk-UA"/>
        </w:rPr>
        <w:t> </w:t>
      </w:r>
      <w:bookmarkEnd w:id="2"/>
      <w:r>
        <w:rPr>
          <w:color w:val="000000"/>
          <w:sz w:val="28"/>
          <w:szCs w:val="28"/>
          <w:lang w:val="uk-UA" w:eastAsia="uk-UA"/>
        </w:rPr>
        <w:t xml:space="preserve">Метою заохочення та формування культури повідомлення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 w:eastAsia="uk-UA"/>
        </w:rPr>
        <w:t>апараті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 та виконавчого комітету, виконавчих органах Луцької міської ради є сприяння працівникам у виявленні та повідомленні ними про можливі факти корупційних або пов’язаних з корупцією правопорушень, інших порушень Закону, вчинені іншими прац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івниками міської ради, що має забезпечити формування поваги до викривачів як сталої норми та частини корпоративної культури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апарату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 т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а виконавчого комітету, виконавчих органів Луцької міської ради.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1.6. Правову основу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функціонування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механізму заохочення та формування культури повідомлення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складають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Конвенція Організації Об’єднаних Націй проти корупції, Кримінальна конвенція Ради Європи про боротьбу з корупцією, Цивільна конвенція Ради Європи про боротьбу з корупцією, Закон України “П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ро запобігання корупції” та інші нормативно-правові акти у сфері запобігання корупції. </w:t>
      </w:r>
    </w:p>
    <w:p w:rsidR="00C51081" w:rsidRDefault="00C51081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lang w:val="uk-UA" w:eastAsia="uk-UA"/>
        </w:rPr>
      </w:pPr>
    </w:p>
    <w:p w:rsidR="00C51081" w:rsidRDefault="00E5081B">
      <w:pPr>
        <w:pStyle w:val="aa"/>
        <w:spacing w:after="0"/>
        <w:jc w:val="center"/>
      </w:pPr>
      <w:r>
        <w:rPr>
          <w:b/>
          <w:bCs/>
          <w:sz w:val="28"/>
          <w:szCs w:val="28"/>
        </w:rPr>
        <w:t>ІІ. </w:t>
      </w:r>
      <w:r>
        <w:rPr>
          <w:b/>
          <w:bCs/>
          <w:sz w:val="28"/>
          <w:szCs w:val="28"/>
          <w:lang w:val="uk-UA"/>
        </w:rPr>
        <w:t>Форми заохочення та формування культури повідомлення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>2.1.</w:t>
      </w:r>
      <w:r>
        <w:rPr>
          <w:color w:val="000000"/>
          <w:sz w:val="28"/>
          <w:szCs w:val="28"/>
          <w:lang w:val="uk-UA" w:eastAsia="uk-UA"/>
        </w:rPr>
        <w:t xml:space="preserve"> 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Луцька міська рада та виконавчий комітет, виконавчі органи міської ради забезпечують викривачам умови для здійснення повідомлення шляхом впровадження механізмів заохочення та формування культури повідомлення.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 w:eastAsia="uk-UA"/>
        </w:rPr>
        <w:t>2.2. </w:t>
      </w:r>
      <w:r>
        <w:rPr>
          <w:sz w:val="28"/>
          <w:szCs w:val="28"/>
          <w:lang w:val="uk-UA"/>
        </w:rPr>
        <w:t>Механізми заохочення повідомлення реалізу</w:t>
      </w:r>
      <w:r>
        <w:rPr>
          <w:sz w:val="28"/>
          <w:szCs w:val="28"/>
          <w:lang w:val="uk-UA"/>
        </w:rPr>
        <w:t>ються в таких формах: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>1) надання методичної допомоги та консультацій щодо здійснення повідомлення;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 xml:space="preserve">2) впровадження морального заохочення працівників міської ради, які є викривачами.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>2.3. Механізми формування культури повідомлення реалізуються в таких форм</w:t>
      </w:r>
      <w:r>
        <w:rPr>
          <w:sz w:val="28"/>
          <w:szCs w:val="28"/>
          <w:lang w:val="uk-UA"/>
        </w:rPr>
        <w:t>ах: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 xml:space="preserve">1) проведення внутрішніх навчань з питань формування культури повідомлення та </w:t>
      </w:r>
      <w:r>
        <w:rPr>
          <w:color w:val="000000"/>
          <w:sz w:val="28"/>
          <w:szCs w:val="28"/>
          <w:lang w:val="uk-UA"/>
        </w:rPr>
        <w:t>поваги до викривачів як відповідальних громадян;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sz w:val="28"/>
          <w:szCs w:val="28"/>
          <w:lang w:val="uk-UA"/>
        </w:rPr>
        <w:t xml:space="preserve">2) проведення комунікаційної кампанії </w:t>
      </w:r>
      <w:r>
        <w:rPr>
          <w:sz w:val="28"/>
          <w:szCs w:val="28"/>
          <w:lang w:val="uk-UA"/>
        </w:rPr>
        <w:t>та систематичне здійснення просвітницьких заходів.</w:t>
      </w:r>
    </w:p>
    <w:p w:rsidR="00C51081" w:rsidRDefault="00C51081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lang w:val="uk-UA" w:eastAsia="uk-UA"/>
        </w:rPr>
      </w:pPr>
    </w:p>
    <w:p w:rsidR="00C51081" w:rsidRDefault="00E5081B">
      <w:pPr>
        <w:pStyle w:val="aa"/>
        <w:spacing w:line="240" w:lineRule="auto"/>
        <w:jc w:val="center"/>
      </w:pPr>
      <w:r>
        <w:rPr>
          <w:b/>
          <w:bCs/>
          <w:sz w:val="28"/>
          <w:szCs w:val="28"/>
        </w:rPr>
        <w:t>ІІІ</w:t>
      </w:r>
      <w:r>
        <w:rPr>
          <w:b/>
          <w:bCs/>
          <w:sz w:val="28"/>
          <w:szCs w:val="28"/>
          <w:lang w:val="uk-UA"/>
        </w:rPr>
        <w:t xml:space="preserve">. Організаційні засади щодо </w:t>
      </w:r>
      <w:proofErr w:type="spellStart"/>
      <w:r>
        <w:rPr>
          <w:b/>
          <w:bCs/>
          <w:sz w:val="28"/>
          <w:szCs w:val="28"/>
        </w:rPr>
        <w:t>функ</w:t>
      </w:r>
      <w:r>
        <w:rPr>
          <w:b/>
          <w:bCs/>
          <w:sz w:val="28"/>
          <w:szCs w:val="28"/>
        </w:rPr>
        <w:t>ціонування</w:t>
      </w:r>
      <w:proofErr w:type="spellEnd"/>
      <w:r>
        <w:rPr>
          <w:b/>
          <w:bCs/>
          <w:sz w:val="28"/>
          <w:szCs w:val="28"/>
          <w:lang w:val="uk-UA"/>
        </w:rPr>
        <w:t xml:space="preserve"> механізму заохочення та формування культури повідомлення</w:t>
      </w:r>
      <w:r>
        <w:rPr>
          <w:b/>
          <w:bCs/>
          <w:color w:val="000000"/>
          <w:sz w:val="28"/>
          <w:szCs w:val="28"/>
          <w:highlight w:val="white"/>
          <w:lang w:val="uk-UA" w:eastAsia="uk-UA"/>
        </w:rPr>
        <w:t xml:space="preserve">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 xml:space="preserve">3.1. Працівники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Луцької 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міської ради, </w:t>
      </w:r>
      <w:r>
        <w:rPr>
          <w:color w:val="000000"/>
          <w:sz w:val="28"/>
          <w:szCs w:val="28"/>
          <w:highlight w:val="white"/>
          <w:lang w:val="uk-UA" w:eastAsia="uk-UA"/>
        </w:rPr>
        <w:t>яким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 стала відома інформація про можливі факти корупційних або пов’язаних з корупцією правопорушень, інших порушень Закону, вчинених працівниками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міської ради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, зобов’язані </w:t>
      </w:r>
      <w:r>
        <w:rPr>
          <w:color w:val="000000"/>
          <w:sz w:val="28"/>
          <w:szCs w:val="28"/>
          <w:highlight w:val="white"/>
          <w:lang w:val="uk-UA" w:eastAsia="uk-UA"/>
        </w:rPr>
        <w:t>негайно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 повідомити про це міського голову та уповноважений підрозділ.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lastRenderedPageBreak/>
        <w:t xml:space="preserve">3.2. Міський голова </w:t>
      </w:r>
      <w:r>
        <w:rPr>
          <w:color w:val="000000"/>
          <w:sz w:val="28"/>
          <w:szCs w:val="28"/>
          <w:highlight w:val="white"/>
          <w:lang w:val="uk-UA" w:eastAsia="uk-UA"/>
        </w:rPr>
        <w:t>координує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 роботу щодо формування культури повідомлення та забезпечення </w:t>
      </w:r>
      <w:proofErr w:type="spellStart"/>
      <w:r>
        <w:rPr>
          <w:color w:val="000000"/>
          <w:sz w:val="28"/>
          <w:szCs w:val="28"/>
          <w:highlight w:val="white"/>
        </w:rPr>
        <w:t>функціонування</w:t>
      </w:r>
      <w:proofErr w:type="spellEnd"/>
      <w:r>
        <w:rPr>
          <w:color w:val="000000"/>
          <w:sz w:val="28"/>
          <w:szCs w:val="28"/>
          <w:highlight w:val="white"/>
          <w:lang w:val="uk-UA" w:eastAsia="uk-UA"/>
        </w:rPr>
        <w:t xml:space="preserve"> механізму заохочення викривачів.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3.3. Організаційне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забезпечення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функціонування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механізму заохочення та формування культури повідомлення здійснює уповноважений підрозділ.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3.4.  Уповноважений підрозділ здійснює заходи заохочення та формування культури повідомлень в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Луцькій міській раді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шляхом: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1) ефективно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ї організації роботи внутрішніх каналів повідомлення;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2) якісного та своєчасного розгляду повідомлень, що надійшли через внутрішні та регулярні канали, в частині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можливого вчинення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корупційних або пов’язаних з корупцією правопорушень, інших порушень Закону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працівниками міської ради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3) постійної взаємодії з працівником міської ради, який є викривачем, та інформування його про стан та результати розгляду повідомлення;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4) надання методичної допомоги, консультацій, проведення внутрішніх навчань щодо здійснення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повідомлень та захисту викривачів;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5) розміщення на </w:t>
      </w:r>
      <w:r w:rsidRPr="00BB29E9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офіційному </w:t>
      </w:r>
      <w:r w:rsidRPr="00BB29E9">
        <w:rPr>
          <w:color w:val="000000"/>
          <w:sz w:val="28"/>
          <w:szCs w:val="28"/>
          <w:highlight w:val="white"/>
          <w:shd w:val="clear" w:color="auto" w:fill="FFFFFF"/>
          <w:lang w:val="uk-UA"/>
        </w:rPr>
        <w:t>сайті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міської ради інформації про внутрішні та регулярні канали для повідомлень.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3.5. </w:t>
      </w:r>
      <w:r>
        <w:rPr>
          <w:color w:val="000000"/>
          <w:sz w:val="28"/>
          <w:szCs w:val="28"/>
          <w:lang w:val="uk-UA"/>
        </w:rPr>
        <w:t xml:space="preserve">Уповноважена особа вживає заходів щодо захисту працівників </w:t>
      </w:r>
      <w:r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, які є викривачами.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3.6. Луцька міська рада організовує заходи заохочення та формування культури повідомлення у таких напрямах: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 xml:space="preserve">1) послідовної та систематичної роботи щодо запобігання корупції </w:t>
      </w:r>
      <w:r>
        <w:rPr>
          <w:color w:val="000000"/>
          <w:sz w:val="28"/>
          <w:szCs w:val="28"/>
          <w:lang w:val="uk-UA"/>
        </w:rPr>
        <w:t>в Луцькій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міській раді</w:t>
      </w:r>
      <w:r>
        <w:rPr>
          <w:color w:val="000000"/>
          <w:sz w:val="28"/>
          <w:szCs w:val="28"/>
          <w:lang w:val="uk-UA"/>
        </w:rPr>
        <w:t>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 xml:space="preserve">2) неприпустимості всіх видів корупційних практик </w:t>
      </w:r>
      <w:r>
        <w:rPr>
          <w:color w:val="000000"/>
          <w:sz w:val="28"/>
          <w:szCs w:val="28"/>
          <w:lang w:val="uk-UA"/>
        </w:rPr>
        <w:t>в Луцькій</w:t>
      </w:r>
      <w:r>
        <w:rPr>
          <w:color w:val="000000"/>
          <w:sz w:val="28"/>
          <w:szCs w:val="28"/>
          <w:lang w:val="uk-UA"/>
        </w:rPr>
        <w:t xml:space="preserve"> міській раді</w:t>
      </w:r>
      <w:r>
        <w:rPr>
          <w:color w:val="000000"/>
          <w:sz w:val="28"/>
          <w:szCs w:val="28"/>
          <w:lang w:val="uk-UA"/>
        </w:rPr>
        <w:t>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3) об’єктивного та неупередженого реагування на кожне обґрунтоване повідомлення про корупцію;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4) невідворотності відповідальності у випадку виявлення порушень;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5) забезпечення конфіденційності при взаємодії із викривачами;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6) прийняття найбі</w:t>
      </w:r>
      <w:r>
        <w:rPr>
          <w:color w:val="000000"/>
          <w:sz w:val="28"/>
          <w:szCs w:val="28"/>
          <w:lang w:val="uk-UA"/>
        </w:rPr>
        <w:t xml:space="preserve">льш сприятливого для викривача рішення у повсякденній діяльності </w:t>
      </w:r>
      <w:r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в межах дискреційних повноважень;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7) негайного реагування на всі негативні заходи впливу або загрозу їх застосування щодо викривачів</w:t>
      </w:r>
      <w:r w:rsidR="00BB29E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3.7. Моральне заохочення може здійснюватис</w:t>
      </w:r>
      <w:r w:rsidR="00BB29E9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шляхом застосування до працівника, який є викривачем, за</w:t>
      </w:r>
      <w:r w:rsidR="00BB29E9">
        <w:rPr>
          <w:color w:val="000000"/>
          <w:sz w:val="28"/>
          <w:szCs w:val="28"/>
          <w:lang w:val="uk-UA"/>
        </w:rPr>
        <w:t xml:space="preserve">ходів заохочення, передбачених </w:t>
      </w:r>
      <w:r>
        <w:rPr>
          <w:color w:val="000000"/>
          <w:sz w:val="28"/>
          <w:szCs w:val="28"/>
          <w:lang w:val="uk-UA"/>
        </w:rPr>
        <w:t>Колективним договором (</w:t>
      </w:r>
      <w:r>
        <w:rPr>
          <w:sz w:val="28"/>
          <w:szCs w:val="28"/>
          <w:lang w:val="uk-UA"/>
        </w:rPr>
        <w:t>почесна</w:t>
      </w:r>
      <w:r>
        <w:rPr>
          <w:sz w:val="28"/>
          <w:szCs w:val="28"/>
        </w:rPr>
        <w:t xml:space="preserve"> грамота </w:t>
      </w:r>
      <w:r>
        <w:rPr>
          <w:sz w:val="28"/>
          <w:szCs w:val="28"/>
          <w:lang w:val="uk-UA"/>
        </w:rPr>
        <w:t>міської</w:t>
      </w:r>
      <w:r>
        <w:rPr>
          <w:sz w:val="28"/>
          <w:szCs w:val="28"/>
        </w:rPr>
        <w:t xml:space="preserve"> ради, </w:t>
      </w:r>
      <w:r>
        <w:rPr>
          <w:sz w:val="28"/>
          <w:szCs w:val="28"/>
          <w:lang w:val="uk-UA"/>
        </w:rPr>
        <w:t>подяка міського голови, почесна</w:t>
      </w:r>
      <w:r>
        <w:rPr>
          <w:sz w:val="28"/>
          <w:szCs w:val="28"/>
        </w:rPr>
        <w:t xml:space="preserve"> грамота </w:t>
      </w:r>
      <w:r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вітальний</w:t>
      </w:r>
      <w:r>
        <w:rPr>
          <w:sz w:val="28"/>
          <w:szCs w:val="28"/>
        </w:rPr>
        <w:t xml:space="preserve"> адрес</w:t>
      </w:r>
      <w:r>
        <w:rPr>
          <w:color w:val="000000"/>
          <w:sz w:val="28"/>
          <w:szCs w:val="28"/>
          <w:lang w:val="uk-UA"/>
        </w:rPr>
        <w:t>) без розкриття у розпорядженні про застосу</w:t>
      </w:r>
      <w:r>
        <w:rPr>
          <w:color w:val="000000"/>
          <w:sz w:val="28"/>
          <w:szCs w:val="28"/>
          <w:lang w:val="uk-UA"/>
        </w:rPr>
        <w:t>вання заходу заохочення дійсних підстав заохочення, за винятком випадків, коли викривач надав письмову згоду на розкриття інформації про його особу.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lastRenderedPageBreak/>
        <w:t xml:space="preserve">3.8. Уповноважений підрозділ </w:t>
      </w:r>
      <w:r>
        <w:rPr>
          <w:color w:val="000000"/>
          <w:sz w:val="28"/>
          <w:szCs w:val="28"/>
          <w:lang w:val="uk-UA"/>
        </w:rPr>
        <w:t xml:space="preserve">вживає заходів щодо захисту працівників, які є викривачами. Відповідальним за </w:t>
      </w:r>
      <w:r>
        <w:rPr>
          <w:color w:val="000000"/>
          <w:sz w:val="28"/>
          <w:szCs w:val="28"/>
          <w:lang w:val="uk-UA"/>
        </w:rPr>
        <w:t>реалізацію повноважень із захисту викривачів є керівник уповноваженого підрозділу.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3.9. З метою заохочення та формування культури повідомлення уповноважений підрозділ розробляє: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1) пам’ятку щодо правового статусу, прав та гарантій захисту викривача;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2) пам</w:t>
      </w:r>
      <w:r>
        <w:rPr>
          <w:color w:val="000000"/>
          <w:sz w:val="28"/>
          <w:szCs w:val="28"/>
          <w:lang w:val="uk-UA"/>
        </w:rPr>
        <w:t xml:space="preserve">’ятку щодо </w:t>
      </w:r>
      <w:r>
        <w:rPr>
          <w:color w:val="000000"/>
          <w:sz w:val="28"/>
          <w:szCs w:val="28"/>
          <w:lang w:val="uk-UA"/>
        </w:rPr>
        <w:t>порядку отримання викривачем безоплатної вторинної правової допомоги</w:t>
      </w:r>
      <w:r>
        <w:rPr>
          <w:color w:val="000000"/>
          <w:sz w:val="28"/>
          <w:szCs w:val="28"/>
          <w:lang w:val="uk-UA"/>
        </w:rPr>
        <w:t>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 xml:space="preserve">3) пам’ятку щодо каналів повідомлення в </w:t>
      </w:r>
      <w:r>
        <w:rPr>
          <w:color w:val="000000"/>
          <w:sz w:val="28"/>
          <w:szCs w:val="28"/>
          <w:lang w:val="uk-UA"/>
        </w:rPr>
        <w:t>Луцькій міській раді</w:t>
      </w:r>
      <w:r>
        <w:rPr>
          <w:color w:val="000000"/>
          <w:sz w:val="28"/>
          <w:szCs w:val="28"/>
          <w:lang w:val="uk-UA"/>
        </w:rPr>
        <w:t>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lang w:val="uk-UA"/>
        </w:rPr>
        <w:t>3.10. Уповноважений підрозділ не менше одного разу на рік проводить навчальні заходи для працівників щодо формува</w:t>
      </w:r>
      <w:r>
        <w:rPr>
          <w:color w:val="000000"/>
          <w:sz w:val="28"/>
          <w:szCs w:val="28"/>
          <w:lang w:val="uk-UA"/>
        </w:rPr>
        <w:t>ння культури повідомлення та поваги до викривачів.</w:t>
      </w:r>
    </w:p>
    <w:p w:rsidR="00C51081" w:rsidRDefault="00C51081">
      <w:pPr>
        <w:shd w:val="clear" w:color="auto" w:fill="FFFFFF"/>
        <w:ind w:firstLine="737"/>
        <w:jc w:val="both"/>
        <w:rPr>
          <w:color w:val="000000"/>
          <w:sz w:val="28"/>
          <w:szCs w:val="28"/>
          <w:lang w:val="uk-UA"/>
        </w:rPr>
      </w:pPr>
    </w:p>
    <w:p w:rsidR="00C51081" w:rsidRDefault="00E5081B">
      <w:pPr>
        <w:pStyle w:val="aa"/>
        <w:jc w:val="center"/>
      </w:pPr>
      <w:r>
        <w:rPr>
          <w:b/>
          <w:bCs/>
          <w:color w:val="000000"/>
          <w:sz w:val="28"/>
          <w:szCs w:val="28"/>
          <w:highlight w:val="white"/>
          <w:lang w:eastAsia="uk-UA"/>
        </w:rPr>
        <w:t>ІV. </w:t>
      </w:r>
      <w:r>
        <w:rPr>
          <w:b/>
          <w:bCs/>
          <w:color w:val="000000"/>
          <w:sz w:val="28"/>
          <w:szCs w:val="28"/>
          <w:highlight w:val="white"/>
          <w:lang w:val="uk-UA" w:eastAsia="uk-UA"/>
        </w:rPr>
        <w:t>Права та гарантії захисту працівників міської ради як викривачів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 xml:space="preserve">4.1. Працівник </w:t>
      </w:r>
      <w:r>
        <w:rPr>
          <w:color w:val="000000"/>
          <w:sz w:val="28"/>
          <w:szCs w:val="28"/>
          <w:highlight w:val="white"/>
          <w:lang w:val="uk-UA" w:eastAsia="uk-UA"/>
        </w:rPr>
        <w:t>міської ради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, який є викривачем, згідно із законодавством України має такі права та гарантії захисту: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 xml:space="preserve">1) бути </w:t>
      </w:r>
      <w:r>
        <w:rPr>
          <w:color w:val="000000"/>
          <w:sz w:val="28"/>
          <w:szCs w:val="28"/>
          <w:highlight w:val="white"/>
          <w:lang w:val="uk-UA" w:eastAsia="uk-UA"/>
        </w:rPr>
        <w:t>повідомленим про свої права та обов’язки, передбачені Законом;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2) подавати докази на підтвердження своєї заяви (повідомлення);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3) отримувати від уповноваженого підрозділу підтвердження прийняття і реєстрації повідомлення;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4) давати пояснення, свідчення або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 відмовитися їх давати;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5) на безоплатну правову допомогу у зв’язку із захистом прав викривача;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6) на конфіденційність;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7) повідомляти без зазначення відомостей про себе (анонімно);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8</w:t>
      </w:r>
      <w:r>
        <w:rPr>
          <w:color w:val="000000"/>
          <w:sz w:val="28"/>
          <w:szCs w:val="28"/>
          <w:highlight w:val="white"/>
          <w:lang w:val="uk-UA" w:eastAsia="uk-UA"/>
        </w:rPr>
        <w:t>) на отримання психологічної допомоги;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9</w:t>
      </w:r>
      <w:r>
        <w:rPr>
          <w:color w:val="000000"/>
          <w:sz w:val="28"/>
          <w:szCs w:val="28"/>
          <w:highlight w:val="white"/>
          <w:lang w:val="uk-UA" w:eastAsia="uk-UA"/>
        </w:rPr>
        <w:t>) на звільнення від юридичної від</w:t>
      </w:r>
      <w:r>
        <w:rPr>
          <w:color w:val="000000"/>
          <w:sz w:val="28"/>
          <w:szCs w:val="28"/>
          <w:highlight w:val="white"/>
          <w:lang w:val="uk-UA" w:eastAsia="uk-UA"/>
        </w:rPr>
        <w:t>повідальності у визначених законом випадках;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10) отримувати інформацію про стан та результати розгляду, перевірки та/або розслідування за фактом повідомлення ним інформації;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11) на захист трудових прав тощо.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 xml:space="preserve">4.2. Права та гарантії захисту викривачів </w:t>
      </w:r>
      <w:r>
        <w:rPr>
          <w:color w:val="000000"/>
          <w:sz w:val="28"/>
          <w:szCs w:val="28"/>
          <w:highlight w:val="white"/>
          <w:lang w:val="uk-UA" w:eastAsia="uk-UA"/>
        </w:rPr>
        <w:t>поширюються на близьких осіб викривача.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 xml:space="preserve">4.3. Крім передбачених законом гарантій захисту викривача, у зв’язку із здійсненим повідомленням, з метою захисту викривача,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Луцька міська рада та виконавчий комітет, виконавчі органи міської ради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 вживають заходів дл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я попередження дискримінації викривача, порівняно з іншими працівниками, недопущення зміни посадових обов’язків, залякування чи будь-яких інших форм психологічного впливу. </w:t>
      </w:r>
    </w:p>
    <w:p w:rsidR="00C51081" w:rsidRDefault="00E5081B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lang w:val="uk-UA" w:eastAsia="uk-UA"/>
        </w:rPr>
      </w:pPr>
      <w:r>
        <w:rPr>
          <w:color w:val="000000"/>
          <w:sz w:val="28"/>
          <w:szCs w:val="28"/>
          <w:highlight w:val="white"/>
          <w:lang w:val="uk-UA" w:eastAsia="uk-UA"/>
        </w:rPr>
        <w:lastRenderedPageBreak/>
        <w:t>4.4. Будь-яке повідомлення є конфіденційним, навіть якщо особа не є викривачем у ро</w:t>
      </w:r>
      <w:r>
        <w:rPr>
          <w:color w:val="000000"/>
          <w:sz w:val="28"/>
          <w:szCs w:val="28"/>
          <w:highlight w:val="white"/>
          <w:lang w:val="uk-UA" w:eastAsia="uk-UA"/>
        </w:rPr>
        <w:t xml:space="preserve">зумінні норм Закону. 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4.5. Розкриття (розголошення) інформації про викривача заборонено, крім випадків, встановлених законом.</w:t>
      </w:r>
    </w:p>
    <w:p w:rsidR="00C51081" w:rsidRDefault="00BB29E9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lang w:val="uk-UA" w:eastAsia="uk-UA"/>
        </w:rPr>
        <w:t>4.6. 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Луцька міська рада та виконавчий комітет, виконавчі органи міської ради</w:t>
      </w:r>
      <w:r w:rsidR="00E5081B">
        <w:rPr>
          <w:color w:val="000000"/>
          <w:sz w:val="28"/>
          <w:szCs w:val="28"/>
          <w:highlight w:val="white"/>
          <w:lang w:val="uk-UA" w:eastAsia="uk-UA"/>
        </w:rPr>
        <w:t xml:space="preserve"> зобов’язані перевіряти кожен факт розкриття (розголо</w:t>
      </w:r>
      <w:r w:rsidR="00E5081B">
        <w:rPr>
          <w:color w:val="000000"/>
          <w:sz w:val="28"/>
          <w:szCs w:val="28"/>
          <w:highlight w:val="white"/>
          <w:lang w:val="uk-UA" w:eastAsia="uk-UA"/>
        </w:rPr>
        <w:t>шення) конфіденційної інформації про особу, що здійснила повідомлення, та вжити заходів щодо притягнення до відповідальності винних осіб.</w:t>
      </w:r>
    </w:p>
    <w:p w:rsidR="00C51081" w:rsidRDefault="00C51081">
      <w:pPr>
        <w:shd w:val="clear" w:color="auto" w:fill="FFFFFF"/>
        <w:ind w:firstLine="737"/>
        <w:jc w:val="both"/>
      </w:pPr>
    </w:p>
    <w:p w:rsidR="00C51081" w:rsidRDefault="00E5081B">
      <w:pPr>
        <w:pStyle w:val="aa"/>
        <w:spacing w:line="240" w:lineRule="auto"/>
        <w:jc w:val="center"/>
      </w:pPr>
      <w:r>
        <w:rPr>
          <w:b/>
          <w:bCs/>
          <w:color w:val="000000"/>
          <w:sz w:val="28"/>
          <w:szCs w:val="28"/>
          <w:highlight w:val="white"/>
          <w:lang w:val="en-US" w:eastAsia="uk-UA"/>
        </w:rPr>
        <w:t>V</w:t>
      </w:r>
      <w:r>
        <w:rPr>
          <w:b/>
          <w:bCs/>
          <w:color w:val="000000"/>
          <w:sz w:val="28"/>
          <w:szCs w:val="28"/>
          <w:highlight w:val="white"/>
          <w:lang w:val="uk-UA" w:eastAsia="uk-UA"/>
        </w:rPr>
        <w:t xml:space="preserve">. Проведення аналізу </w:t>
      </w:r>
      <w:r w:rsidRPr="00BB29E9">
        <w:rPr>
          <w:b/>
          <w:bCs/>
          <w:color w:val="000000"/>
          <w:sz w:val="28"/>
          <w:szCs w:val="28"/>
          <w:highlight w:val="white"/>
          <w:lang w:val="uk-UA"/>
        </w:rPr>
        <w:t>функціонування</w:t>
      </w:r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lang w:val="uk-UA" w:eastAsia="uk-UA"/>
        </w:rPr>
        <w:t xml:space="preserve">механізмів </w:t>
      </w:r>
      <w:r>
        <w:rPr>
          <w:b/>
          <w:bCs/>
          <w:color w:val="000000"/>
          <w:sz w:val="28"/>
          <w:szCs w:val="28"/>
          <w:highlight w:val="white"/>
          <w:lang w:val="uk-UA" w:eastAsia="uk-UA"/>
        </w:rPr>
        <w:t>заохочення та формування культури повідомлення</w:t>
      </w:r>
    </w:p>
    <w:p w:rsidR="00C51081" w:rsidRDefault="00BB29E9">
      <w:pPr>
        <w:shd w:val="clear" w:color="auto" w:fill="FFFFFF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5.1. Луцька міська рада щороку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провод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ить аналіз стану заохочення та 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формування культури повідомлення, 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який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з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абезпечує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уповноважений підрозділ. Про результати такого аналізу уповноважений підрозділ повідомляє міського голову до 31 січня наступного за звіт</w:t>
      </w:r>
      <w:r w:rsidR="00E5081B"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ним року.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5.2. При проведенні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аналізу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 xml:space="preserve"> застосовуються такі індикатори: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1) кількість просвітницьких заходів, спрямованих на формування поваги до викривачів;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2) кількість працівників, що пройшли навчання;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3) кількість методичних та просвітницьких матеріалів;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4) кількість звернень щодо порушення прав викривачів через здійснене повідомлення;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5) кількість повідомлень від викривачів;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6) кількість та види застосованих заохочень тощо.</w:t>
      </w:r>
    </w:p>
    <w:p w:rsidR="00C51081" w:rsidRDefault="00E5081B">
      <w:pPr>
        <w:shd w:val="clear" w:color="auto" w:fill="FFFFFF"/>
        <w:ind w:firstLine="737"/>
        <w:jc w:val="both"/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5.3. Результати аналізу стану заохочення та формування культури повідомлення за по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годженням міського голови можуть доводитись уповноваженим підрозділом до відома працівників міської ради.</w:t>
      </w:r>
    </w:p>
    <w:p w:rsidR="00C51081" w:rsidRDefault="00C51081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</w:pPr>
    </w:p>
    <w:p w:rsidR="00C51081" w:rsidRDefault="00C51081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</w:pPr>
    </w:p>
    <w:p w:rsidR="00BB29E9" w:rsidRDefault="00BB29E9">
      <w:pPr>
        <w:shd w:val="clear" w:color="auto" w:fill="FFFFFF"/>
        <w:ind w:firstLine="737"/>
        <w:jc w:val="both"/>
        <w:rPr>
          <w:color w:val="000000"/>
          <w:sz w:val="28"/>
          <w:szCs w:val="28"/>
          <w:highlight w:val="white"/>
          <w:shd w:val="clear" w:color="auto" w:fill="FFFFFF"/>
          <w:lang w:val="uk-UA" w:eastAsia="uk-UA"/>
        </w:rPr>
      </w:pPr>
    </w:p>
    <w:p w:rsidR="00C51081" w:rsidRDefault="00E5081B">
      <w:pPr>
        <w:tabs>
          <w:tab w:val="left" w:pos="74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аступник міського голови,</w:t>
      </w:r>
    </w:p>
    <w:p w:rsidR="00C51081" w:rsidRDefault="00E5081B">
      <w:pPr>
        <w:tabs>
          <w:tab w:val="left" w:pos="7485"/>
        </w:tabs>
        <w:jc w:val="both"/>
      </w:pPr>
      <w:bookmarkStart w:id="3" w:name="__DdeLink__468_2138760532"/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  <w:lang w:val="uk-UA"/>
        </w:rPr>
        <w:t xml:space="preserve"> справами виконкому                                                      Юрій</w:t>
      </w:r>
      <w:bookmarkEnd w:id="3"/>
      <w:r>
        <w:rPr>
          <w:rStyle w:val="a4"/>
          <w:b w:val="0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</w:rPr>
        <w:t>ВЕРБИЧ</w:t>
      </w:r>
    </w:p>
    <w:p w:rsidR="00C51081" w:rsidRDefault="00C51081">
      <w:pPr>
        <w:rPr>
          <w:sz w:val="28"/>
          <w:szCs w:val="28"/>
          <w:lang w:val="uk-UA"/>
        </w:rPr>
      </w:pPr>
    </w:p>
    <w:p w:rsidR="00C51081" w:rsidRDefault="00C51081">
      <w:pPr>
        <w:rPr>
          <w:lang w:val="uk-UA"/>
        </w:rPr>
      </w:pPr>
    </w:p>
    <w:p w:rsidR="00C51081" w:rsidRDefault="00E5081B">
      <w:pPr>
        <w:pStyle w:val="af2"/>
        <w:shd w:val="clear" w:color="auto" w:fill="FFFFFF"/>
        <w:ind w:firstLine="0"/>
      </w:pPr>
      <w:r>
        <w:rPr>
          <w:color w:val="000000"/>
          <w:szCs w:val="28"/>
          <w:highlight w:val="white"/>
          <w:shd w:val="clear" w:color="auto" w:fill="FFFFFF"/>
          <w:lang w:eastAsia="uk-UA"/>
        </w:rPr>
        <w:t>Гудима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777 942</w:t>
      </w:r>
    </w:p>
    <w:p w:rsidR="00C51081" w:rsidRDefault="00C51081">
      <w:pPr>
        <w:pStyle w:val="af2"/>
        <w:shd w:val="clear" w:color="auto" w:fill="FFFFFF"/>
        <w:ind w:firstLine="0"/>
        <w:rPr>
          <w:color w:val="000000"/>
          <w:szCs w:val="28"/>
          <w:highlight w:val="white"/>
          <w:shd w:val="clear" w:color="auto" w:fill="FFFFFF"/>
          <w:lang w:eastAsia="uk-UA"/>
        </w:rPr>
      </w:pPr>
    </w:p>
    <w:sectPr w:rsidR="00C51081">
      <w:headerReference w:type="default" r:id="rId8"/>
      <w:pgSz w:w="11906" w:h="16838"/>
      <w:pgMar w:top="709" w:right="567" w:bottom="1984" w:left="198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1B" w:rsidRDefault="00E5081B">
      <w:r>
        <w:separator/>
      </w:r>
    </w:p>
  </w:endnote>
  <w:endnote w:type="continuationSeparator" w:id="0">
    <w:p w:rsidR="00E5081B" w:rsidRDefault="00E5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1B" w:rsidRDefault="00E5081B">
      <w:r>
        <w:separator/>
      </w:r>
    </w:p>
  </w:footnote>
  <w:footnote w:type="continuationSeparator" w:id="0">
    <w:p w:rsidR="00E5081B" w:rsidRDefault="00E5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563134"/>
      <w:docPartObj>
        <w:docPartGallery w:val="Page Numbers (Top of Page)"/>
        <w:docPartUnique/>
      </w:docPartObj>
    </w:sdtPr>
    <w:sdtEndPr/>
    <w:sdtContent>
      <w:p w:rsidR="00C51081" w:rsidRDefault="00E5081B">
        <w:pPr>
          <w:pStyle w:val="af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B29E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:rsidR="00C51081" w:rsidRDefault="00E5081B">
        <w:pPr>
          <w:pStyle w:val="af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081"/>
    <w:rsid w:val="00BB29E9"/>
    <w:rsid w:val="00C51081"/>
    <w:rsid w:val="00E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8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A6A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qFormat/>
    <w:rsid w:val="00AB2AB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B2ABE"/>
    <w:rPr>
      <w:color w:val="605E5C"/>
      <w:shd w:val="clear" w:color="auto" w:fill="E1DFDD"/>
    </w:rPr>
  </w:style>
  <w:style w:type="character" w:customStyle="1" w:styleId="a4">
    <w:name w:val="Выделение жирным"/>
    <w:qFormat/>
    <w:rPr>
      <w:rFonts w:cs="Times New Roman"/>
      <w:b/>
      <w:bCs/>
    </w:rPr>
  </w:style>
  <w:style w:type="character" w:customStyle="1" w:styleId="a5">
    <w:name w:val="Гіперпосилання"/>
    <w:rPr>
      <w:color w:val="000080"/>
      <w:u w:val="single"/>
    </w:rPr>
  </w:style>
  <w:style w:type="character" w:customStyle="1" w:styleId="a6">
    <w:name w:val="Виділення"/>
    <w:qFormat/>
    <w:rPr>
      <w:i/>
      <w:iCs/>
    </w:rPr>
  </w:style>
  <w:style w:type="character" w:customStyle="1" w:styleId="a7">
    <w:name w:val="Верхний колонтитул Знак"/>
    <w:basedOn w:val="a0"/>
    <w:uiPriority w:val="99"/>
    <w:qFormat/>
    <w:rsid w:val="00B022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022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rmal (Web)"/>
    <w:basedOn w:val="a"/>
    <w:unhideWhenUsed/>
    <w:qFormat/>
    <w:rsid w:val="007A6A8B"/>
    <w:pPr>
      <w:spacing w:before="30" w:after="15"/>
    </w:pPr>
  </w:style>
  <w:style w:type="paragraph" w:styleId="af0">
    <w:name w:val="List Paragraph"/>
    <w:basedOn w:val="a"/>
    <w:uiPriority w:val="34"/>
    <w:qFormat/>
    <w:rsid w:val="007A6A8B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uiPriority w:val="99"/>
    <w:semiHidden/>
    <w:unhideWhenUsed/>
    <w:qFormat/>
    <w:rsid w:val="007A6A8B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qFormat/>
    <w:rsid w:val="0098652C"/>
    <w:pPr>
      <w:spacing w:beforeAutospacing="1" w:afterAutospacing="1"/>
    </w:pPr>
  </w:style>
  <w:style w:type="paragraph" w:styleId="af2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f5">
    <w:name w:val="header"/>
    <w:basedOn w:val="a"/>
    <w:uiPriority w:val="99"/>
    <w:unhideWhenUsed/>
    <w:rsid w:val="00B02205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B0220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4530-AD48-48EF-B50D-AE5343EA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5</Pages>
  <Words>6550</Words>
  <Characters>3735</Characters>
  <Application>Microsoft Office Word</Application>
  <DocSecurity>0</DocSecurity>
  <Lines>31</Lines>
  <Paragraphs>20</Paragraphs>
  <ScaleCrop>false</ScaleCrop>
  <Company>SPecialiST RePack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dc:description/>
  <cp:lastModifiedBy>Поліщук Оксана Анатоліївна</cp:lastModifiedBy>
  <cp:revision>255</cp:revision>
  <cp:lastPrinted>2021-12-07T11:42:00Z</cp:lastPrinted>
  <dcterms:created xsi:type="dcterms:W3CDTF">2020-02-27T11:21:00Z</dcterms:created>
  <dcterms:modified xsi:type="dcterms:W3CDTF">2021-12-20T15:55:00Z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