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/>
      </w:pPr>
      <w:r>
        <w:rPr/>
        <w:drawing>
          <wp:inline distT="0" distB="0" distL="0" distR="0">
            <wp:extent cx="501650" cy="639445"/>
            <wp:effectExtent l="0" t="0" r="0" b="0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650" cy="63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widowControl w:val="false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rPr>
          <w:lang w:val="uk-UA" w:bidi="ar-SA"/>
        </w:rPr>
      </w:pPr>
      <w:r>
        <w:rPr>
          <w:lang w:val="uk-UA" w:bidi="ar-SA"/>
        </w:rPr>
        <w:t xml:space="preserve">Про затвердження </w:t>
      </w:r>
      <w:r>
        <w:rPr>
          <w:lang w:val="uk-UA" w:eastAsia="zh-CN" w:bidi="ar-SA"/>
        </w:rPr>
        <w:t xml:space="preserve">громадянам Хорзовій І.Л., </w:t>
      </w:r>
    </w:p>
    <w:p>
      <w:pPr>
        <w:pStyle w:val="Normal"/>
        <w:rPr>
          <w:lang w:val="uk-UA" w:bidi="ar-SA"/>
        </w:rPr>
      </w:pPr>
      <w:r>
        <w:rPr>
          <w:lang w:val="uk-UA" w:bidi="ar-SA"/>
        </w:rPr>
        <w:t>Лук’янчуку С.М., Лук’янчук Н.С., Лук’</w:t>
      </w:r>
      <w:r>
        <w:rPr>
          <w:lang w:val="uk-UA" w:eastAsia="zh-CN" w:bidi="ar-SA"/>
        </w:rPr>
        <w:t>янчу-</w:t>
      </w:r>
    </w:p>
    <w:p>
      <w:pPr>
        <w:pStyle w:val="Normal"/>
        <w:rPr>
          <w:lang w:val="uk-UA" w:bidi="ar-SA"/>
        </w:rPr>
      </w:pPr>
      <w:r>
        <w:rPr>
          <w:lang w:val="uk-UA" w:eastAsia="zh-CN" w:bidi="ar-SA"/>
        </w:rPr>
        <w:t>ку Ю.М.</w:t>
      </w:r>
      <w:r>
        <w:rPr>
          <w:lang w:val="uk-UA" w:bidi="ar-SA"/>
        </w:rPr>
        <w:t xml:space="preserve"> технічної  документації із землеуст-</w:t>
      </w:r>
    </w:p>
    <w:p>
      <w:pPr>
        <w:pStyle w:val="Normal"/>
        <w:rPr>
          <w:lang w:val="uk-UA" w:bidi="ar-SA"/>
        </w:rPr>
      </w:pPr>
      <w:r>
        <w:rPr>
          <w:lang w:val="uk-UA" w:bidi="ar-SA"/>
        </w:rPr>
        <w:t xml:space="preserve">рою щодо поділу  та  об’єднання  земельних </w:t>
      </w:r>
    </w:p>
    <w:p>
      <w:pPr>
        <w:pStyle w:val="Normal"/>
        <w:rPr>
          <w:lang w:val="uk-UA" w:bidi="ar-SA"/>
        </w:rPr>
      </w:pPr>
      <w:r>
        <w:rPr>
          <w:lang w:val="uk-UA" w:bidi="ar-SA"/>
        </w:rPr>
        <w:t>ділянок на вул. Ка</w:t>
      </w:r>
      <w:r>
        <w:rPr>
          <w:lang w:val="uk-UA" w:eastAsia="zh-CN" w:bidi="ar-SA"/>
        </w:rPr>
        <w:t>раїмській, 21 у м. Луцьку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654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Розглянувши клопотання громадян Хорзової Ірини Леонідівни, Лук’янчука Сергія Миколайовича, Лук’янчук Ніни Степанівни, Лук’янчука Юрія Миколайовича щодо поділу орендованої земельної ділянки комунальної власності на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bidi="ar-SA"/>
        </w:rPr>
        <w:t>вул. Ка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раїмській, 21</w:t>
      </w:r>
      <w:r>
        <w:rPr>
          <w:sz w:val="28"/>
          <w:szCs w:val="28"/>
          <w:lang w:val="uk-UA"/>
        </w:rPr>
        <w:t xml:space="preserve"> у м. Луцьку, договір оренди землі, укладений між Луцькою міською радою та громадянами Хорзовою Іриною Леонідівною, Лук’янчуком Сергієм Миколайовичем, Лук’янчук Ніною Степанівною, Лук’янчуком Юрієм Миколайовичем 25.09.2020 (право оренди земельної ділянки зареєстроване в Державному реєстрі речових прав на нерухоме майно від 25.09.2020, номер запису про інше речове право: 38428006), технічну документацію із землеустрою щодо поділу та об'єднання земельних ділянок на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bidi="ar-SA"/>
        </w:rPr>
        <w:t>вул. Ка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раїмській, 21</w:t>
      </w:r>
      <w:r>
        <w:rPr>
          <w:sz w:val="28"/>
          <w:szCs w:val="28"/>
          <w:lang w:val="uk-UA"/>
        </w:rPr>
        <w:t xml:space="preserve"> у м. Луцьку, витяги з Державного земельного кадастру про земельні ділянки, які утворилися в результаті поділу: </w:t>
      </w:r>
      <w:r>
        <w:rPr>
          <w:sz w:val="28"/>
          <w:szCs w:val="28"/>
          <w:lang w:val="uk-UA"/>
        </w:rPr>
        <w:t xml:space="preserve">на земельну ділянку площею 0,0415 га - </w:t>
      </w:r>
      <w:r>
        <w:rPr>
          <w:sz w:val="28"/>
          <w:szCs w:val="28"/>
          <w:lang w:val="uk-UA"/>
        </w:rPr>
        <w:t xml:space="preserve">від </w:t>
      </w:r>
      <w:r>
        <w:rPr>
          <w:rFonts w:eastAsia="Times New Roman" w:cs="Times New Roman"/>
          <w:color w:val="auto"/>
          <w:sz w:val="28"/>
          <w:szCs w:val="28"/>
          <w:lang w:val="en-US" w:bidi="ar-SA"/>
        </w:rPr>
        <w:t>20.12</w:t>
      </w:r>
      <w:r>
        <w:rPr>
          <w:sz w:val="28"/>
          <w:szCs w:val="28"/>
          <w:lang w:val="uk-UA"/>
        </w:rPr>
        <w:t>.2021 № НВ-071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240943</w:t>
      </w:r>
      <w:r>
        <w:rPr>
          <w:sz w:val="28"/>
          <w:szCs w:val="28"/>
          <w:lang w:val="uk-UA"/>
        </w:rPr>
        <w:t xml:space="preserve">2021, </w:t>
      </w:r>
      <w:r>
        <w:rPr>
          <w:sz w:val="28"/>
          <w:szCs w:val="28"/>
          <w:lang w:val="uk-UA"/>
        </w:rPr>
        <w:t>на земельну ділянку площею 0,0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293</w:t>
      </w:r>
      <w:r>
        <w:rPr>
          <w:sz w:val="28"/>
          <w:szCs w:val="28"/>
          <w:lang w:val="uk-UA"/>
        </w:rPr>
        <w:t> га -</w:t>
      </w:r>
      <w:r>
        <w:rPr>
          <w:sz w:val="28"/>
          <w:szCs w:val="28"/>
          <w:lang w:val="uk-UA"/>
        </w:rPr>
        <w:t xml:space="preserve"> від </w:t>
      </w:r>
      <w:r>
        <w:rPr>
          <w:rFonts w:eastAsia="Times New Roman" w:cs="Times New Roman"/>
          <w:color w:val="auto"/>
          <w:sz w:val="28"/>
          <w:szCs w:val="28"/>
          <w:lang w:val="en-US" w:bidi="ar-SA"/>
        </w:rPr>
        <w:t>20.12</w:t>
      </w:r>
      <w:r>
        <w:rPr>
          <w:sz w:val="28"/>
          <w:szCs w:val="28"/>
          <w:lang w:val="uk-UA"/>
        </w:rPr>
        <w:t>.2021 № НВ-071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240941</w:t>
      </w:r>
      <w:r>
        <w:rPr>
          <w:sz w:val="28"/>
          <w:szCs w:val="28"/>
          <w:lang w:val="uk-UA"/>
        </w:rPr>
        <w:t xml:space="preserve">2021, рішення Луцької міської ради від 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23.06.2021 № 13/50</w:t>
      </w:r>
      <w:r>
        <w:rPr>
          <w:sz w:val="28"/>
          <w:szCs w:val="28"/>
          <w:lang w:val="uk-UA"/>
        </w:rPr>
        <w:t xml:space="preserve"> «Про надання </w:t>
      </w:r>
      <w:r>
        <w:rPr>
          <w:sz w:val="28"/>
          <w:szCs w:val="28"/>
          <w:lang w:val="uk-UA" w:eastAsia="zh-CN" w:bidi="ar-SA"/>
        </w:rPr>
        <w:t xml:space="preserve">громадянам Хорзовій І.Л., </w:t>
      </w:r>
      <w:r>
        <w:rPr>
          <w:sz w:val="28"/>
          <w:szCs w:val="28"/>
        </w:rPr>
        <w:t xml:space="preserve">Лук’янчуку С.М., Лук’янчук Н.С., </w:t>
      </w:r>
      <w:r>
        <w:rPr>
          <w:sz w:val="28"/>
          <w:szCs w:val="28"/>
          <w:lang w:val="uk-UA"/>
        </w:rPr>
        <w:t>Лук’</w:t>
      </w:r>
      <w:r>
        <w:rPr>
          <w:sz w:val="28"/>
          <w:szCs w:val="28"/>
          <w:lang w:val="uk-UA" w:eastAsia="zh-CN" w:bidi="ar-SA"/>
        </w:rPr>
        <w:t xml:space="preserve">янчуку Ю.М. </w:t>
      </w:r>
      <w:r>
        <w:rPr>
          <w:sz w:val="28"/>
          <w:szCs w:val="28"/>
          <w:lang w:val="uk-UA"/>
        </w:rPr>
        <w:t>згоди  на поділ орендованої земельної ділянки комунальної власності на вул. Ка</w:t>
      </w:r>
      <w:r>
        <w:rPr>
          <w:sz w:val="28"/>
          <w:szCs w:val="28"/>
          <w:lang w:val="uk-UA" w:eastAsia="zh-CN" w:bidi="ar-SA"/>
        </w:rPr>
        <w:t>раїмській, 21 у м. Луцьку</w:t>
      </w:r>
      <w:r>
        <w:rPr>
          <w:sz w:val="28"/>
          <w:szCs w:val="28"/>
          <w:lang w:val="uk-UA"/>
        </w:rPr>
        <w:t xml:space="preserve">», відповідно до якого договори оренди землі </w:t>
      </w:r>
      <w:r>
        <w:rPr>
          <w:sz w:val="28"/>
          <w:szCs w:val="28"/>
          <w:lang w:val="uk-UA"/>
        </w:rPr>
        <w:t>на новостворені земельні ділянки</w:t>
      </w:r>
      <w:r>
        <w:rPr>
          <w:sz w:val="28"/>
          <w:szCs w:val="28"/>
          <w:lang w:val="uk-UA"/>
        </w:rPr>
        <w:t xml:space="preserve"> укладені не були, керуючись статтями </w:t>
      </w:r>
      <w:r>
        <w:rPr>
          <w:rFonts w:eastAsia="SimSun;ЛОМе"/>
          <w:sz w:val="28"/>
          <w:szCs w:val="28"/>
          <w:lang w:val="uk-UA"/>
        </w:rPr>
        <w:t xml:space="preserve">12, 79-1, 186 </w:t>
      </w:r>
      <w:r>
        <w:rPr>
          <w:sz w:val="28"/>
          <w:szCs w:val="28"/>
          <w:lang w:val="uk-UA"/>
        </w:rPr>
        <w:t>Земельного кодексу України, статтями 6, 17 Закону України «Про оренду землі», статт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ями 29,</w:t>
      </w:r>
      <w:r>
        <w:rPr>
          <w:sz w:val="28"/>
          <w:szCs w:val="28"/>
          <w:lang w:val="uk-UA"/>
        </w:rPr>
        <w:t xml:space="preserve"> 56 Закону України «Про землеустрій», статтею 27 Закону України «Про Державний земельний кадастр», </w:t>
      </w:r>
      <w:r>
        <w:rPr>
          <w:rFonts w:eastAsia="SimSun;ЛОМе" w:cs="Times New Roman"/>
          <w:color w:val="auto"/>
          <w:spacing w:val="-2"/>
          <w:sz w:val="28"/>
          <w:szCs w:val="28"/>
          <w:lang w:val="uk-UA" w:bidi="ar-SA"/>
        </w:rPr>
        <w:t>п</w:t>
      </w:r>
      <w:r>
        <w:rPr>
          <w:rFonts w:eastAsia="SimSun;ЛОМе"/>
          <w:spacing w:val="-2"/>
          <w:sz w:val="28"/>
          <w:szCs w:val="28"/>
          <w:lang w:val="uk-UA"/>
        </w:rPr>
        <w:t xml:space="preserve">рикінцевими та перехідними положеннями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sz w:val="28"/>
          <w:szCs w:val="28"/>
          <w:lang w:val="uk-UA"/>
        </w:rPr>
        <w:t>статт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ями</w:t>
      </w:r>
      <w:r>
        <w:rPr>
          <w:sz w:val="28"/>
          <w:szCs w:val="28"/>
          <w:lang w:val="uk-UA"/>
        </w:rPr>
        <w:t xml:space="preserve"> 26, 33 Закону України «Про місцеве самоврядування в Україні», статт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ями</w:t>
      </w:r>
      <w:r>
        <w:rPr>
          <w:sz w:val="28"/>
          <w:szCs w:val="28"/>
          <w:lang w:val="uk-UA"/>
        </w:rPr>
        <w:t xml:space="preserve"> 4, 6 Закону України «Про державну реєстрацію речових прав на нерухоме майно та їх обтяжень», пунктами 135-136 постанови Кабінету Міністрів України від 17.10.2012 № 1051 «Про затвердження Порядку ведення Державного земельного кадастру», міська рада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pacing w:val="-4"/>
          <w:sz w:val="28"/>
          <w:szCs w:val="28"/>
          <w:lang w:val="uk-UA"/>
        </w:rPr>
        <w:t xml:space="preserve">1. Затвердити громадянам Хорзовій Ірині Леонідівні, Лук’янчуку Сергію Миколайовичу, Лук’янчук Ніні Степанівні, Лук’янчуку Юрію Миколайовичу технічну документацію із землеустрою щодо </w:t>
      </w:r>
      <w:r>
        <w:rPr>
          <w:sz w:val="28"/>
          <w:szCs w:val="28"/>
          <w:lang w:val="uk-UA"/>
        </w:rPr>
        <w:t xml:space="preserve">поділу та об’єднання </w:t>
      </w:r>
      <w:r>
        <w:rPr>
          <w:spacing w:val="-4"/>
          <w:sz w:val="28"/>
          <w:szCs w:val="28"/>
          <w:lang w:val="uk-UA"/>
        </w:rPr>
        <w:t>земельних ділянок, відповідно до якої орендована громадянами Хорзово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ю</w:t>
      </w:r>
      <w:r>
        <w:rPr>
          <w:spacing w:val="-4"/>
          <w:sz w:val="28"/>
          <w:szCs w:val="28"/>
          <w:lang w:val="uk-UA"/>
        </w:rPr>
        <w:t xml:space="preserve"> Ірин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ою</w:t>
      </w:r>
      <w:r>
        <w:rPr>
          <w:spacing w:val="-4"/>
          <w:sz w:val="28"/>
          <w:szCs w:val="28"/>
          <w:lang w:val="uk-UA"/>
        </w:rPr>
        <w:t xml:space="preserve"> Леонідівн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ою</w:t>
      </w:r>
      <w:r>
        <w:rPr>
          <w:spacing w:val="-4"/>
          <w:sz w:val="28"/>
          <w:szCs w:val="28"/>
          <w:lang w:val="uk-UA"/>
        </w:rPr>
        <w:t>, Лук’янчук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ом</w:t>
      </w:r>
      <w:r>
        <w:rPr>
          <w:spacing w:val="-4"/>
          <w:sz w:val="28"/>
          <w:szCs w:val="28"/>
          <w:lang w:val="uk-UA"/>
        </w:rPr>
        <w:t xml:space="preserve"> Сергі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єм</w:t>
      </w:r>
      <w:r>
        <w:rPr>
          <w:spacing w:val="-4"/>
          <w:sz w:val="28"/>
          <w:szCs w:val="28"/>
          <w:lang w:val="uk-UA"/>
        </w:rPr>
        <w:t xml:space="preserve"> Миколайовичем, Лук’янчук Нін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ою</w:t>
      </w:r>
      <w:r>
        <w:rPr>
          <w:spacing w:val="-4"/>
          <w:sz w:val="28"/>
          <w:szCs w:val="28"/>
          <w:lang w:val="uk-UA"/>
        </w:rPr>
        <w:t xml:space="preserve"> Степанівн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ою</w:t>
      </w:r>
      <w:r>
        <w:rPr>
          <w:spacing w:val="-4"/>
          <w:sz w:val="28"/>
          <w:szCs w:val="28"/>
          <w:lang w:val="uk-UA"/>
        </w:rPr>
        <w:t>, Лук’янчук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ом</w:t>
      </w:r>
      <w:r>
        <w:rPr>
          <w:spacing w:val="-4"/>
          <w:sz w:val="28"/>
          <w:szCs w:val="28"/>
          <w:lang w:val="uk-UA"/>
        </w:rPr>
        <w:t xml:space="preserve"> Юрі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єм</w:t>
      </w:r>
      <w:r>
        <w:rPr>
          <w:spacing w:val="-4"/>
          <w:sz w:val="28"/>
          <w:szCs w:val="28"/>
          <w:lang w:val="uk-UA"/>
        </w:rPr>
        <w:t xml:space="preserve"> Миколайович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ем</w:t>
      </w:r>
      <w:r>
        <w:rPr>
          <w:sz w:val="28"/>
          <w:szCs w:val="28"/>
          <w:lang w:val="uk-UA"/>
        </w:rPr>
        <w:t xml:space="preserve"> земельна ділянка </w:t>
      </w:r>
      <w:r>
        <w:rPr>
          <w:spacing w:val="-4"/>
          <w:sz w:val="28"/>
          <w:szCs w:val="28"/>
          <w:lang w:val="uk-UA"/>
        </w:rPr>
        <w:t xml:space="preserve">на 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bidi="ar-SA"/>
        </w:rPr>
        <w:t>вул. Ка</w:t>
      </w:r>
      <w:r>
        <w:rPr>
          <w:rFonts w:eastAsia="Times New Roman" w:cs="Times New Roman"/>
          <w:color w:val="auto"/>
          <w:spacing w:val="4"/>
          <w:sz w:val="28"/>
          <w:szCs w:val="28"/>
          <w:lang w:val="uk-UA" w:eastAsia="zh-CN" w:bidi="ar-SA"/>
        </w:rPr>
        <w:t>раїмській, 21</w:t>
      </w:r>
      <w:r>
        <w:rPr>
          <w:spacing w:val="-4"/>
          <w:sz w:val="28"/>
          <w:szCs w:val="28"/>
          <w:lang w:val="uk-UA"/>
        </w:rPr>
        <w:t xml:space="preserve"> у м. Луцьку </w:t>
      </w:r>
      <w:r>
        <w:rPr>
          <w:sz w:val="28"/>
          <w:szCs w:val="28"/>
          <w:lang w:val="uk-UA"/>
        </w:rPr>
        <w:t xml:space="preserve">для будівництва та обслуговування </w:t>
      </w:r>
      <w:r>
        <w:rPr>
          <w:sz w:val="27"/>
          <w:szCs w:val="27"/>
          <w:lang w:val="uk-UA"/>
        </w:rPr>
        <w:t>жилого будинку, господарських будівель і споруд</w:t>
      </w:r>
      <w:r>
        <w:rPr>
          <w:spacing w:val="-4"/>
          <w:sz w:val="28"/>
          <w:szCs w:val="28"/>
          <w:lang w:val="uk-UA"/>
        </w:rPr>
        <w:t>, площею 0,0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708</w:t>
      </w:r>
      <w:r>
        <w:rPr>
          <w:spacing w:val="-4"/>
          <w:sz w:val="28"/>
          <w:szCs w:val="28"/>
          <w:lang w:val="uk-UA"/>
        </w:rPr>
        <w:t xml:space="preserve"> га з </w:t>
      </w:r>
      <w:r>
        <w:rPr>
          <w:sz w:val="28"/>
          <w:szCs w:val="28"/>
          <w:lang w:val="uk-UA"/>
        </w:rPr>
        <w:t>кадастровим номером 0710100000: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1</w:t>
      </w:r>
      <w:r>
        <w:rPr>
          <w:sz w:val="28"/>
          <w:szCs w:val="28"/>
          <w:lang w:val="uk-UA"/>
        </w:rPr>
        <w:t>1: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100</w:t>
      </w:r>
      <w:r>
        <w:rPr>
          <w:sz w:val="28"/>
          <w:szCs w:val="28"/>
          <w:lang w:val="uk-UA"/>
        </w:rPr>
        <w:t>:00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24</w:t>
      </w:r>
      <w:r>
        <w:rPr>
          <w:sz w:val="28"/>
          <w:szCs w:val="28"/>
          <w:lang w:val="uk-UA"/>
        </w:rPr>
        <w:t xml:space="preserve">, поділена на дві земельні ділянки, а саме: земельну ділянку </w:t>
      </w:r>
      <w:r>
        <w:rPr>
          <w:spacing w:val="-4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415</w:t>
      </w:r>
      <w:r>
        <w:rPr>
          <w:spacing w:val="-4"/>
          <w:sz w:val="28"/>
          <w:szCs w:val="28"/>
          <w:lang w:val="uk-UA"/>
        </w:rPr>
        <w:t xml:space="preserve"> га з </w:t>
      </w:r>
      <w:r>
        <w:rPr>
          <w:sz w:val="28"/>
          <w:szCs w:val="28"/>
          <w:lang w:val="uk-UA"/>
        </w:rPr>
        <w:t>кадастровим номером 0710100000: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1</w:t>
      </w:r>
      <w:r>
        <w:rPr>
          <w:sz w:val="28"/>
          <w:szCs w:val="28"/>
          <w:lang w:val="uk-UA"/>
        </w:rPr>
        <w:t>1: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100</w:t>
      </w:r>
      <w:r>
        <w:rPr>
          <w:sz w:val="28"/>
          <w:szCs w:val="28"/>
          <w:lang w:val="uk-UA"/>
        </w:rPr>
        <w:t>:00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25</w:t>
      </w:r>
      <w:r>
        <w:rPr>
          <w:sz w:val="28"/>
          <w:szCs w:val="28"/>
          <w:lang w:val="uk-UA"/>
        </w:rPr>
        <w:t xml:space="preserve">, земельну ділянку </w:t>
      </w:r>
      <w:r>
        <w:rPr>
          <w:spacing w:val="-4"/>
          <w:sz w:val="28"/>
          <w:szCs w:val="28"/>
          <w:lang w:val="uk-UA"/>
        </w:rPr>
        <w:t xml:space="preserve">площею 0,0293 га з </w:t>
      </w:r>
      <w:r>
        <w:rPr>
          <w:sz w:val="28"/>
          <w:szCs w:val="28"/>
          <w:lang w:val="uk-UA"/>
        </w:rPr>
        <w:t>кадастровим номером 0710100000: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1</w:t>
      </w:r>
      <w:r>
        <w:rPr>
          <w:sz w:val="28"/>
          <w:szCs w:val="28"/>
          <w:lang w:val="uk-UA"/>
        </w:rPr>
        <w:t>1: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100</w:t>
      </w:r>
      <w:r>
        <w:rPr>
          <w:sz w:val="28"/>
          <w:szCs w:val="28"/>
          <w:lang w:val="uk-UA"/>
        </w:rPr>
        <w:t>:00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26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2. Зобов’язати громадян Хорзов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у</w:t>
      </w:r>
      <w:r>
        <w:rPr>
          <w:sz w:val="28"/>
          <w:szCs w:val="28"/>
          <w:lang w:val="uk-UA"/>
        </w:rPr>
        <w:t xml:space="preserve"> Ірин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у</w:t>
      </w:r>
      <w:r>
        <w:rPr>
          <w:sz w:val="28"/>
          <w:szCs w:val="28"/>
          <w:lang w:val="uk-UA"/>
        </w:rPr>
        <w:t xml:space="preserve"> Леонідівн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у</w:t>
      </w:r>
      <w:r>
        <w:rPr>
          <w:sz w:val="28"/>
          <w:szCs w:val="28"/>
          <w:lang w:val="uk-UA"/>
        </w:rPr>
        <w:t>, Лук’янчука Сергія Миколайовича, Лук’янчук Нін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у</w:t>
      </w:r>
      <w:r>
        <w:rPr>
          <w:sz w:val="28"/>
          <w:szCs w:val="28"/>
          <w:lang w:val="uk-UA"/>
        </w:rPr>
        <w:t xml:space="preserve"> Степанівн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у</w:t>
      </w:r>
      <w:r>
        <w:rPr>
          <w:sz w:val="28"/>
          <w:szCs w:val="28"/>
          <w:lang w:val="uk-UA"/>
        </w:rPr>
        <w:t>, Лук’янчука Юрія Миколайовича:</w:t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2.1. Укласти з міською радою договори оренди землі на земельну ділянку </w:t>
      </w:r>
      <w:r>
        <w:rPr>
          <w:spacing w:val="-4"/>
          <w:sz w:val="28"/>
          <w:szCs w:val="28"/>
          <w:lang w:val="uk-UA"/>
        </w:rPr>
        <w:t>площею 0,0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415</w:t>
      </w:r>
      <w:r>
        <w:rPr>
          <w:spacing w:val="-4"/>
          <w:sz w:val="28"/>
          <w:szCs w:val="28"/>
          <w:lang w:val="uk-UA"/>
        </w:rPr>
        <w:t> га з кадастровим номером 0710100000: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1</w:t>
      </w:r>
      <w:r>
        <w:rPr>
          <w:spacing w:val="-4"/>
          <w:sz w:val="28"/>
          <w:szCs w:val="28"/>
          <w:lang w:val="uk-UA"/>
        </w:rPr>
        <w:t>1: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100</w:t>
      </w:r>
      <w:r>
        <w:rPr>
          <w:spacing w:val="-4"/>
          <w:sz w:val="28"/>
          <w:szCs w:val="28"/>
          <w:lang w:val="uk-UA"/>
        </w:rPr>
        <w:t>:00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25</w:t>
      </w:r>
      <w:r>
        <w:rPr>
          <w:sz w:val="28"/>
          <w:szCs w:val="28"/>
          <w:lang w:val="uk-UA"/>
        </w:rPr>
        <w:t xml:space="preserve"> та земельну ділянку </w:t>
      </w:r>
      <w:r>
        <w:rPr>
          <w:spacing w:val="-4"/>
          <w:sz w:val="28"/>
          <w:szCs w:val="28"/>
          <w:lang w:val="uk-UA"/>
        </w:rPr>
        <w:t>площею 0,0293 га з кадастровим номером 0710100000: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1</w:t>
      </w:r>
      <w:r>
        <w:rPr>
          <w:spacing w:val="-4"/>
          <w:sz w:val="28"/>
          <w:szCs w:val="28"/>
          <w:lang w:val="uk-UA"/>
        </w:rPr>
        <w:t>1: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100</w:t>
      </w:r>
      <w:r>
        <w:rPr>
          <w:spacing w:val="-4"/>
          <w:sz w:val="28"/>
          <w:szCs w:val="28"/>
          <w:lang w:val="uk-UA"/>
        </w:rPr>
        <w:t>:00</w:t>
      </w:r>
      <w:r>
        <w:rPr>
          <w:rFonts w:eastAsia="Times New Roman" w:cs="Times New Roman"/>
          <w:color w:val="auto"/>
          <w:spacing w:val="-4"/>
          <w:sz w:val="28"/>
          <w:szCs w:val="28"/>
          <w:lang w:val="uk-UA" w:bidi="ar-SA"/>
        </w:rPr>
        <w:t>26</w:t>
      </w:r>
      <w:r>
        <w:rPr>
          <w:sz w:val="28"/>
          <w:szCs w:val="28"/>
          <w:lang w:val="uk-UA"/>
        </w:rPr>
        <w:t>.</w:t>
      </w:r>
    </w:p>
    <w:p>
      <w:pPr>
        <w:pStyle w:val="Normal"/>
        <w:widowControl w:val="false"/>
        <w:ind w:firstLine="763"/>
        <w:jc w:val="both"/>
        <w:rPr>
          <w:spacing w:val="-4"/>
          <w:lang w:val="uk-UA"/>
        </w:rPr>
      </w:pPr>
      <w:r>
        <w:rPr>
          <w:sz w:val="28"/>
          <w:szCs w:val="28"/>
          <w:lang w:val="uk-UA"/>
        </w:rPr>
        <w:t xml:space="preserve">2.3. </w:t>
      </w:r>
      <w:r>
        <w:rPr>
          <w:spacing w:val="-4"/>
          <w:sz w:val="28"/>
          <w:szCs w:val="28"/>
          <w:lang w:val="uk-UA"/>
        </w:rPr>
        <w:t xml:space="preserve">Зареєструвати право оренди на новостворені земельні ділянки в порядку, визначеному </w:t>
      </w:r>
      <w:r>
        <w:rPr>
          <w:sz w:val="28"/>
          <w:szCs w:val="28"/>
          <w:lang w:val="uk-UA"/>
        </w:rPr>
        <w:t>чинним законодавством України.</w:t>
      </w:r>
    </w:p>
    <w:p>
      <w:pPr>
        <w:pStyle w:val="Normal"/>
        <w:ind w:firstLine="763"/>
        <w:jc w:val="both"/>
        <w:rPr>
          <w:szCs w:val="28"/>
          <w:lang w:val="uk-UA"/>
        </w:rPr>
      </w:pPr>
      <w:r>
        <w:rPr>
          <w:sz w:val="28"/>
          <w:szCs w:val="28"/>
          <w:lang w:val="uk-UA"/>
        </w:rPr>
        <w:t xml:space="preserve">3. У разі, якщо одна із сторін не підписала договори </w:t>
      </w:r>
      <w:r>
        <w:rPr>
          <w:spacing w:val="-2"/>
          <w:sz w:val="28"/>
          <w:szCs w:val="28"/>
          <w:lang w:val="uk-UA"/>
        </w:rPr>
        <w:t xml:space="preserve">оренди землі впродовж шести календарних місяців з моменту прийняття </w:t>
      </w:r>
      <w:r>
        <w:rPr>
          <w:sz w:val="28"/>
          <w:szCs w:val="28"/>
          <w:lang w:val="uk-UA"/>
        </w:rPr>
        <w:t xml:space="preserve">рішення,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пункти 1-2</w:t>
      </w:r>
      <w:r>
        <w:rPr>
          <w:sz w:val="28"/>
          <w:szCs w:val="28"/>
          <w:lang w:val="uk-UA"/>
        </w:rPr>
        <w:t xml:space="preserve"> втрача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ють</w:t>
      </w:r>
      <w:r>
        <w:rPr>
          <w:sz w:val="28"/>
          <w:szCs w:val="28"/>
          <w:lang w:val="uk-UA"/>
        </w:rPr>
        <w:t xml:space="preserve"> чинність.</w:t>
      </w:r>
    </w:p>
    <w:p>
      <w:pPr>
        <w:pStyle w:val="Normal"/>
        <w:widowControl w:val="false"/>
        <w:ind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4. Р</w:t>
      </w:r>
      <w:r>
        <w:rPr>
          <w:color w:val="000000"/>
          <w:sz w:val="28"/>
          <w:szCs w:val="28"/>
          <w:lang w:val="uk-UA"/>
        </w:rPr>
        <w:t xml:space="preserve">ішення Луцької міської ради від </w:t>
      </w:r>
      <w:r>
        <w:rPr>
          <w:rFonts w:eastAsia="Times New Roman" w:cs="Times New Roman"/>
          <w:color w:val="auto"/>
          <w:sz w:val="28"/>
          <w:szCs w:val="28"/>
          <w:lang w:val="uk-UA" w:bidi="ar-SA"/>
        </w:rPr>
        <w:t>23.06.2021 № 13/50</w:t>
      </w:r>
      <w:r>
        <w:rPr>
          <w:color w:val="000000"/>
          <w:sz w:val="28"/>
          <w:szCs w:val="28"/>
          <w:lang w:val="uk-UA"/>
        </w:rPr>
        <w:t xml:space="preserve"> «Про надання </w:t>
      </w:r>
      <w:r>
        <w:rPr>
          <w:color w:val="000000"/>
          <w:sz w:val="28"/>
          <w:szCs w:val="28"/>
          <w:lang w:val="uk-UA" w:eastAsia="zh-CN" w:bidi="ar-SA"/>
        </w:rPr>
        <w:t xml:space="preserve">громадянам Хорзовій І.Л., </w:t>
      </w:r>
      <w:r>
        <w:rPr>
          <w:color w:val="000000"/>
          <w:sz w:val="28"/>
          <w:szCs w:val="28"/>
          <w:lang w:val="uk-UA"/>
        </w:rPr>
        <w:t>Лук’янчуку С.М., Лук’янчук Н.С., Лук’</w:t>
      </w:r>
      <w:r>
        <w:rPr>
          <w:color w:val="000000"/>
          <w:sz w:val="28"/>
          <w:szCs w:val="28"/>
          <w:lang w:val="uk-UA" w:eastAsia="zh-CN" w:bidi="ar-SA"/>
        </w:rPr>
        <w:t xml:space="preserve">янчуку Ю.М. </w:t>
      </w:r>
      <w:r>
        <w:rPr>
          <w:color w:val="000000"/>
          <w:sz w:val="28"/>
          <w:szCs w:val="28"/>
          <w:lang w:val="uk-UA"/>
        </w:rPr>
        <w:t>згоди  на поділ орендованої земельної ділянки комунальної власності на вул. Ка</w:t>
      </w:r>
      <w:r>
        <w:rPr>
          <w:color w:val="000000"/>
          <w:sz w:val="28"/>
          <w:szCs w:val="28"/>
          <w:lang w:val="uk-UA" w:eastAsia="zh-CN" w:bidi="ar-SA"/>
        </w:rPr>
        <w:t>раїмській, 21 у м. Луцьку</w:t>
      </w:r>
      <w:r>
        <w:rPr>
          <w:color w:val="000000"/>
          <w:sz w:val="28"/>
          <w:szCs w:val="28"/>
          <w:lang w:val="uk-UA"/>
        </w:rPr>
        <w:t>»</w:t>
      </w:r>
      <w:r>
        <w:rPr>
          <w:sz w:val="28"/>
          <w:szCs w:val="28"/>
          <w:lang w:val="uk-UA"/>
        </w:rPr>
        <w:t xml:space="preserve"> не чинне, у зв'язку із не укладенням договорів оренди землі.</w:t>
      </w:r>
      <w:r>
        <w:rPr>
          <w:color w:val="000000"/>
          <w:sz w:val="28"/>
          <w:szCs w:val="28"/>
          <w:lang w:val="uk-UA"/>
        </w:rPr>
        <w:t xml:space="preserve"> </w:t>
      </w:r>
    </w:p>
    <w:p>
      <w:pPr>
        <w:pStyle w:val="Normal"/>
        <w:ind w:firstLine="763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5. </w:t>
      </w:r>
      <w:r>
        <w:rPr>
          <w:rFonts w:eastAsia="Times New Roman" w:cs="Times New Roman"/>
          <w:color w:val="00000A"/>
          <w:kern w:val="0"/>
          <w:sz w:val="27"/>
          <w:szCs w:val="27"/>
          <w:lang w:val="uk-UA" w:eastAsia="zh-CN" w:bidi="ar-SA"/>
        </w:rPr>
        <w:t>Контроль за виконанням рішення покласти на заступника міського голови Чебелюк І.І. та постійну комісію міської ради з питань земельних відносин та земельного кадастру (Козлюк О.Є.).</w:t>
      </w:r>
      <w:r>
        <w:rPr>
          <w:sz w:val="28"/>
          <w:szCs w:val="28"/>
          <w:lang w:val="uk-UA"/>
        </w:rPr>
        <w:t xml:space="preserve"> </w:t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firstLine="763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Міський голова                                                                                 Ігор ПОЛІЩУК</w:t>
      </w:r>
    </w:p>
    <w:p>
      <w:pPr>
        <w:pStyle w:val="Normal"/>
        <w:widowControl w:val="false"/>
        <w:rPr>
          <w:sz w:val="27"/>
          <w:szCs w:val="28"/>
          <w:lang w:val="uk-UA"/>
        </w:rPr>
      </w:pPr>
      <w:r>
        <w:rPr>
          <w:sz w:val="27"/>
          <w:szCs w:val="28"/>
          <w:lang w:val="uk-UA"/>
        </w:rPr>
      </w:r>
    </w:p>
    <w:p>
      <w:pPr>
        <w:pStyle w:val="Normal"/>
        <w:widowControl w:val="false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Гула</w:t>
      </w:r>
      <w:r>
        <w:rPr>
          <w:sz w:val="24"/>
          <w:lang w:val="uk-UA"/>
        </w:rPr>
        <w:t xml:space="preserve"> 777 8</w:t>
      </w:r>
      <w:r>
        <w:rPr>
          <w:rFonts w:eastAsia="Times New Roman" w:cs="Times New Roman"/>
          <w:color w:val="auto"/>
          <w:sz w:val="24"/>
          <w:szCs w:val="24"/>
          <w:lang w:val="uk-UA" w:eastAsia="zh-CN" w:bidi="ar-SA"/>
        </w:rPr>
        <w:t>7</w:t>
      </w:r>
      <w:r>
        <w:rPr>
          <w:sz w:val="24"/>
          <w:lang w:val="uk-UA"/>
        </w:rPr>
        <w:t>3</w:t>
      </w:r>
    </w:p>
    <w:p>
      <w:pPr>
        <w:pStyle w:val="Normal"/>
        <w:jc w:val="both"/>
        <w:rPr>
          <w:sz w:val="24"/>
          <w:szCs w:val="28"/>
          <w:lang w:val="uk-UA"/>
        </w:rPr>
      </w:pPr>
      <w:r>
        <w:rPr/>
      </w:r>
    </w:p>
    <w:sectPr>
      <w:type w:val="nextPage"/>
      <w:pgSz w:w="11906" w:h="16838"/>
      <w:pgMar w:left="1744" w:right="567" w:header="0" w:top="887" w:footer="0" w:bottom="147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Courier New">
    <w:charset w:val="01"/>
    <w:family w:val="roman"/>
    <w:pitch w:val="default"/>
  </w:font>
  <w:font w:name="Wingdings">
    <w:charset w:val="01"/>
    <w:family w:val="roman"/>
    <w:pitch w:val="default"/>
  </w:font>
  <w:font w:name="Symbol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3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b/>
      <w:bCs/>
      <w:sz w:val="36"/>
      <w:lang w:val="uk-UA"/>
    </w:rPr>
  </w:style>
  <w:style w:type="character" w:styleId="WW8Num1z0">
    <w:name w:val="WW8Num1z0"/>
    <w:qFormat/>
    <w:rPr>
      <w:rFonts w:ascii="Times New Roman" w:hAnsi="Times New Roman" w:eastAsia="MS Mincho;‚l‚r –ѕ’©" w:cs="Times New Roman"/>
    </w:rPr>
  </w:style>
  <w:style w:type="character" w:styleId="WW8Num1z1">
    <w:name w:val="WW8Num1z1"/>
    <w:qFormat/>
    <w:rPr>
      <w:rFonts w:ascii="Courier New" w:hAnsi="Courier New" w:cs="Courier New"/>
    </w:rPr>
  </w:style>
  <w:style w:type="character" w:styleId="WW8Num1z2">
    <w:name w:val="WW8Num1z2"/>
    <w:qFormat/>
    <w:rPr>
      <w:rFonts w:ascii="Wingdings" w:hAnsi="Wingdings" w:cs="Wingdings"/>
    </w:rPr>
  </w:style>
  <w:style w:type="character" w:styleId="WW8Num1z3">
    <w:name w:val="WW8Num1z3"/>
    <w:qFormat/>
    <w:rPr>
      <w:rFonts w:ascii="Symbol" w:hAnsi="Symbol" w:cs="Symbol"/>
    </w:rPr>
  </w:style>
  <w:style w:type="character" w:styleId="WW8Num2z0">
    <w:name w:val="WW8Num2z0"/>
    <w:qFormat/>
    <w:rPr>
      <w:rFonts w:ascii="Symbol" w:hAnsi="Symbol" w:eastAsia="Times New Roman" w:cs="Times New Roman"/>
    </w:rPr>
  </w:style>
  <w:style w:type="character" w:styleId="WW8Num2z1">
    <w:name w:val="WW8Num2z1"/>
    <w:qFormat/>
    <w:rPr>
      <w:rFonts w:ascii="Courier New" w:hAnsi="Courier New" w:cs="Courier New"/>
    </w:rPr>
  </w:style>
  <w:style w:type="character" w:styleId="WW8Num2z2">
    <w:name w:val="WW8Num2z2"/>
    <w:qFormat/>
    <w:rPr>
      <w:rFonts w:ascii="Wingdings" w:hAnsi="Wingdings" w:cs="Wingdings"/>
    </w:rPr>
  </w:style>
  <w:style w:type="character" w:styleId="WW8Num2z3">
    <w:name w:val="WW8Num2z3"/>
    <w:qFormat/>
    <w:rPr>
      <w:rFonts w:ascii="Symbol" w:hAnsi="Symbol" w:cs="Symbol"/>
    </w:rPr>
  </w:style>
  <w:style w:type="character" w:styleId="WW8Num3z0">
    <w:name w:val="WW8Num3z0"/>
    <w:qFormat/>
    <w:rPr/>
  </w:style>
  <w:style w:type="character" w:styleId="WW8Num3z1">
    <w:name w:val="WW8Num3z1"/>
    <w:qFormat/>
    <w:rPr/>
  </w:style>
  <w:style w:type="character" w:styleId="WW8Num3z2">
    <w:name w:val="WW8Num3z2"/>
    <w:qFormat/>
    <w:rPr/>
  </w:style>
  <w:style w:type="character" w:styleId="WW8Num3z3">
    <w:name w:val="WW8Num3z3"/>
    <w:qFormat/>
    <w:rPr/>
  </w:style>
  <w:style w:type="character" w:styleId="WW8Num3z4">
    <w:name w:val="WW8Num3z4"/>
    <w:qFormat/>
    <w:rPr/>
  </w:style>
  <w:style w:type="character" w:styleId="WW8Num3z5">
    <w:name w:val="WW8Num3z5"/>
    <w:qFormat/>
    <w:rPr/>
  </w:style>
  <w:style w:type="character" w:styleId="WW8Num3z6">
    <w:name w:val="WW8Num3z6"/>
    <w:qFormat/>
    <w:rPr/>
  </w:style>
  <w:style w:type="character" w:styleId="WW8Num3z7">
    <w:name w:val="WW8Num3z7"/>
    <w:qFormat/>
    <w:rPr/>
  </w:style>
  <w:style w:type="character" w:styleId="WW8Num3z8">
    <w:name w:val="WW8Num3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Times New Roman" w:hAnsi="Times New Roman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ascii="Times New Roman" w:hAnsi="Times New Roman" w:cs="Arial"/>
      <w:sz w:val="24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ascii="Times New Roman" w:hAnsi="Times New Roman" w:cs="Arial"/>
      <w:sz w:val="24"/>
    </w:rPr>
  </w:style>
  <w:style w:type="paragraph" w:styleId="Style18">
    <w:name w:val="Body Text Indent"/>
    <w:basedOn w:val="Normal"/>
    <w:pPr>
      <w:ind w:firstLine="545"/>
      <w:jc w:val="both"/>
    </w:pPr>
    <w:rPr>
      <w:lang w:val="uk-UA"/>
    </w:rPr>
  </w:style>
  <w:style w:type="paragraph" w:styleId="11">
    <w:name w:val="Текст1"/>
    <w:basedOn w:val="Normal"/>
    <w:qFormat/>
    <w:pPr>
      <w:suppressAutoHyphens w:val="true"/>
    </w:pPr>
    <w:rPr>
      <w:rFonts w:ascii="Courier New" w:hAnsi="Courier New" w:cs="Courier New"/>
      <w:sz w:val="20"/>
      <w:szCs w:val="20"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wmf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93</TotalTime>
  <Application>LibreOffice/7.1.5.2$Windows_X86_64 LibreOffice_project/85f04e9f809797b8199d13c421bd8a2b025d52b5</Application>
  <AppVersion>15.0000</AppVersion>
  <Pages>2</Pages>
  <Words>569</Words>
  <Characters>3748</Characters>
  <CharactersWithSpaces>4471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2021-07-14T11:16:00Z</dcterms:created>
  <dc:creator>*</dc:creator>
  <dc:description/>
  <cp:keywords>  </cp:keywords>
  <dc:language>uk-UA</dc:language>
  <cp:lastModifiedBy/>
  <cp:lastPrinted>2021-12-30T11:37:20Z</cp:lastPrinted>
  <dcterms:modified xsi:type="dcterms:W3CDTF">2022-01-05T12:39:52Z</dcterms:modified>
  <cp:revision>72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