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 проєкту рішення виконавчого комітету  </w:t>
      </w:r>
      <w:r>
        <w:rPr>
          <w:bCs w:val="false"/>
          <w:sz w:val="28"/>
          <w:szCs w:val="28"/>
        </w:rPr>
        <w:t>«</w:t>
      </w:r>
      <w:r>
        <w:rPr>
          <w:b w:val="false"/>
          <w:bCs w:val="false"/>
          <w:sz w:val="28"/>
          <w:szCs w:val="28"/>
        </w:rPr>
        <w:t xml:space="preserve">Про внесення змін до рішення </w:t>
      </w:r>
    </w:p>
    <w:p>
      <w:pPr>
        <w:pStyle w:val="Normal"/>
        <w:jc w:val="center"/>
        <w:rPr/>
      </w:pPr>
      <w:r>
        <w:rPr>
          <w:b w:val="false"/>
          <w:bCs w:val="false"/>
          <w:sz w:val="28"/>
          <w:szCs w:val="28"/>
        </w:rPr>
        <w:t xml:space="preserve">виконавчого комітету міської ради </w:t>
      </w: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</w:rPr>
        <w:t>від 28.12.2021 № 1069-1 “</w:t>
      </w:r>
      <w:r>
        <w:rPr>
          <w:bCs w:val="false"/>
          <w:sz w:val="28"/>
          <w:szCs w:val="28"/>
        </w:rPr>
        <w:t>П</w:t>
      </w:r>
      <w:r>
        <w:rPr>
          <w:sz w:val="28"/>
          <w:szCs w:val="28"/>
        </w:rPr>
        <w:t xml:space="preserve">ро </w:t>
      </w:r>
      <w:r>
        <w:rPr>
          <w:sz w:val="28"/>
          <w:szCs w:val="28"/>
          <w:lang w:val="ru-RU"/>
        </w:rPr>
        <w:t>в</w:t>
      </w:r>
      <w:r>
        <w:rPr>
          <w:sz w:val="28"/>
          <w:szCs w:val="28"/>
        </w:rPr>
        <w:t>с</w:t>
      </w:r>
      <w:r>
        <w:rPr>
          <w:sz w:val="28"/>
          <w:szCs w:val="28"/>
          <w:lang w:val="ru-RU"/>
        </w:rPr>
        <w:t>тановлення тариф</w:t>
      </w:r>
      <w:r>
        <w:rPr>
          <w:rFonts w:eastAsia="Times New Roman" w:cs="Times New Roman"/>
          <w:sz w:val="28"/>
          <w:szCs w:val="28"/>
        </w:rPr>
        <w:t>у</w:t>
      </w:r>
      <w:r>
        <w:rPr>
          <w:sz w:val="28"/>
          <w:szCs w:val="28"/>
          <w:lang w:val="ru-RU"/>
        </w:rPr>
        <w:t xml:space="preserve"> на послуг</w:t>
      </w:r>
      <w:r>
        <w:rPr>
          <w:rFonts w:eastAsia="Times New Roman" w:cs="Times New Roman"/>
          <w:sz w:val="28"/>
          <w:szCs w:val="28"/>
        </w:rPr>
        <w:t>у з користування спеціально обладнаним майданчиком для платного паркування транспортних засобів на вулиці Глушець, 1”»</w:t>
      </w:r>
    </w:p>
    <w:p>
      <w:pPr>
        <w:pStyle w:val="Normal"/>
        <w:ind w:left="-180" w:right="0" w:firstLine="88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 xml:space="preserve">Рішенням міської ради від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en-US" w:eastAsia="zh-CN" w:bidi="ar-SA"/>
        </w:rPr>
        <w:t>30</w:t>
      </w:r>
      <w:r>
        <w:rPr>
          <w:sz w:val="28"/>
          <w:szCs w:val="28"/>
        </w:rPr>
        <w:t>.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en-US" w:eastAsia="zh-CN" w:bidi="ar-SA"/>
        </w:rPr>
        <w:t>07</w:t>
      </w:r>
      <w:r>
        <w:rPr>
          <w:sz w:val="28"/>
          <w:szCs w:val="28"/>
        </w:rPr>
        <w:t>.20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en-US" w:eastAsia="zh-CN" w:bidi="ar-SA"/>
        </w:rPr>
        <w:t>21</w:t>
      </w:r>
      <w:r>
        <w:rPr>
          <w:sz w:val="28"/>
          <w:szCs w:val="28"/>
        </w:rPr>
        <w:t xml:space="preserve"> № 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en-US" w:eastAsia="zh-CN" w:bidi="ar-SA"/>
        </w:rPr>
        <w:t>15/10</w:t>
      </w:r>
      <w:r>
        <w:rPr>
          <w:sz w:val="28"/>
          <w:szCs w:val="28"/>
        </w:rPr>
        <w:t xml:space="preserve"> «Про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нада</w:t>
      </w:r>
      <w:r>
        <w:rPr>
          <w:sz w:val="28"/>
          <w:szCs w:val="28"/>
        </w:rPr>
        <w:t>ння комунальному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 підприємству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АвтоПаркСервіс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»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в постійне користування земельної ділянки для обслуговування ринку “Центральний” на вул. Глушець, 1</w:t>
      </w:r>
      <w:r>
        <w:rPr>
          <w:rFonts w:cs="Times New Roman"/>
          <w:b w:val="false"/>
          <w:i w:val="false"/>
          <w:sz w:val="28"/>
          <w:szCs w:val="28"/>
        </w:rPr>
        <w:t xml:space="preserve"> у м. Луцьку» </w:t>
      </w:r>
      <w:r>
        <w:rPr>
          <w:rFonts w:eastAsia="Times New Roman" w:cs="Times New Roman"/>
          <w:b w:val="false"/>
          <w:bCs/>
          <w:i w:val="false"/>
          <w:color w:val="auto"/>
          <w:kern w:val="0"/>
          <w:sz w:val="28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olor w:val="auto"/>
          <w:kern w:val="0"/>
          <w:sz w:val="28"/>
          <w:szCs w:val="28"/>
          <w:lang w:val="uk-UA" w:eastAsia="zh-CN" w:bidi="ar-SA"/>
        </w:rPr>
        <w:t xml:space="preserve">виділена спеціальна земельна ділянка площею 0,5904 га </w:t>
      </w:r>
      <w:r>
        <w:rPr>
          <w:rFonts w:cs="Times New Roman"/>
          <w:b w:val="false"/>
          <w:i w:val="false"/>
          <w:sz w:val="28"/>
          <w:szCs w:val="28"/>
        </w:rPr>
        <w:t xml:space="preserve">для організації роботи на </w:t>
      </w:r>
      <w:r>
        <w:rPr>
          <w:rFonts w:eastAsia="Times New Roman" w:cs="Times New Roman"/>
          <w:b w:val="false"/>
          <w:i w:val="false"/>
          <w:sz w:val="28"/>
          <w:szCs w:val="28"/>
          <w:lang w:val="en-US"/>
        </w:rPr>
        <w:t>с</w:t>
      </w:r>
      <w:r>
        <w:rPr>
          <w:rFonts w:eastAsia="Times New Roman" w:cs="Times New Roman"/>
          <w:b w:val="false"/>
          <w:i w:val="false"/>
          <w:sz w:val="28"/>
          <w:szCs w:val="28"/>
        </w:rPr>
        <w:t>пеціально обладнаному майданчику для платного паркування на</w:t>
      </w:r>
      <w:r>
        <w:rPr>
          <w:rFonts w:cs="Times New Roman"/>
          <w:b w:val="false"/>
          <w:i w:val="false"/>
          <w:sz w:val="28"/>
          <w:szCs w:val="28"/>
        </w:rPr>
        <w:t xml:space="preserve"> вулиці </w:t>
      </w:r>
      <w:r>
        <w:rPr>
          <w:rFonts w:eastAsia="Times New Roman" w:cs="Times New Roman"/>
          <w:b w:val="false"/>
          <w:i w:val="false"/>
          <w:sz w:val="28"/>
          <w:szCs w:val="28"/>
        </w:rPr>
        <w:t>Глушець</w:t>
      </w:r>
      <w:r>
        <w:rPr>
          <w:rFonts w:cs="Times New Roman"/>
          <w:b w:val="false"/>
          <w:i w:val="false"/>
          <w:sz w:val="28"/>
          <w:szCs w:val="28"/>
        </w:rPr>
        <w:t>, 1.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rFonts w:cs="Times New Roman"/>
          <w:b w:val="false"/>
          <w:i w:val="false"/>
          <w:color w:val="000000"/>
          <w:sz w:val="28"/>
          <w:szCs w:val="28"/>
        </w:rPr>
        <w:t>Внесення змін до рішення виконавчого комітет</w:t>
      </w:r>
      <w:r>
        <w:rPr>
          <w:rFonts w:cs="Times New Roman"/>
          <w:b w:val="false"/>
          <w:i w:val="false"/>
          <w:color w:val="000000"/>
          <w:sz w:val="28"/>
          <w:szCs w:val="28"/>
        </w:rPr>
        <w:t>у, яким встановлено тариф на паркування та термін дії цього тарифу вносяться</w:t>
      </w:r>
      <w:r>
        <w:rPr>
          <w:rFonts w:cs="Times New Roman"/>
          <w:b w:val="false"/>
          <w:i w:val="false"/>
          <w:color w:val="000000"/>
          <w:sz w:val="28"/>
          <w:szCs w:val="28"/>
          <w:lang w:val="en-US"/>
        </w:rPr>
        <w:t xml:space="preserve"> </w:t>
      </w:r>
      <w:r>
        <w:rPr>
          <w:rFonts w:cs="Times New Roman"/>
          <w:b w:val="false"/>
          <w:i w:val="false"/>
          <w:color w:val="000000"/>
          <w:sz w:val="28"/>
          <w:szCs w:val="28"/>
        </w:rPr>
        <w:t xml:space="preserve">з метою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                           підвищення якості та </w:t>
      </w:r>
      <w:r>
        <w:rPr>
          <w:rFonts w:cs="Times New Roman"/>
          <w:b w:val="false"/>
          <w:i w:val="false"/>
          <w:color w:val="000000"/>
          <w:sz w:val="28"/>
          <w:szCs w:val="28"/>
        </w:rPr>
        <w:t xml:space="preserve">ефективного використання виділених ділянок для  платного паркування транспортних засобів та раціонального використання бюджетних  ресурсів. </w:t>
      </w:r>
    </w:p>
    <w:p>
      <w:pPr>
        <w:pStyle w:val="Normal"/>
        <w:ind w:left="0" w:right="0" w:firstLine="540"/>
        <w:jc w:val="both"/>
        <w:rPr/>
      </w:pPr>
      <w:r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Проєкт рішення розглянуто</w:t>
      </w:r>
      <w:r>
        <w:rPr>
          <w:rFonts w:cs="Times New Roman"/>
          <w:b w:val="false"/>
          <w:i w:val="false"/>
          <w:color w:val="000000"/>
          <w:sz w:val="28"/>
          <w:szCs w:val="28"/>
        </w:rPr>
        <w:t xml:space="preserve"> комісією з питань ціноутворення та тарифної політики та рекомендовано внести на </w:t>
      </w:r>
      <w:r>
        <w:rPr>
          <w:rFonts w:cs="Times New Roman"/>
          <w:b w:val="false"/>
          <w:i w:val="false"/>
          <w:color w:val="000000"/>
          <w:sz w:val="28"/>
          <w:szCs w:val="28"/>
        </w:rPr>
        <w:t xml:space="preserve">розгляд </w:t>
      </w:r>
      <w:r>
        <w:rPr>
          <w:rFonts w:cs="Times New Roman"/>
          <w:b w:val="false"/>
          <w:i w:val="false"/>
          <w:color w:val="000000"/>
          <w:sz w:val="28"/>
          <w:szCs w:val="28"/>
        </w:rPr>
        <w:t xml:space="preserve"> виконавчого комітету міської ради.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Директор департаменту </w:t>
      </w:r>
    </w:p>
    <w:p>
      <w:pPr>
        <w:pStyle w:val="Normal"/>
        <w:rPr/>
      </w:pPr>
      <w:r>
        <w:rPr>
          <w:sz w:val="28"/>
          <w:szCs w:val="28"/>
        </w:rPr>
        <w:t xml:space="preserve">економічної політики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Борис СМАЛЬ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984" w:right="567" w:header="0" w:top="719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character" w:styleId="WW8Num1z0">
    <w:name w:val="WW8Num1z0"/>
    <w:qFormat/>
    <w:rPr>
      <w:rFonts w:ascii="Symbol" w:hAnsi="Symbol" w:eastAsia="Times New Roman" w:cs="Times New Roman"/>
      <w:b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Style14">
    <w:name w:val="Основной шрифт абзаца"/>
    <w:qFormat/>
    <w:rPr/>
  </w:style>
  <w:style w:type="character" w:styleId="Style15">
    <w:name w:val="Нижний колонтитул Знак"/>
    <w:qFormat/>
    <w:rPr>
      <w:sz w:val="28"/>
    </w:rPr>
  </w:style>
  <w:style w:type="character" w:styleId="Rvts15">
    <w:name w:val="rvts15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Appleconvertedspace">
    <w:name w:val="apple-converted-space"/>
    <w:qFormat/>
    <w:rPr/>
  </w:style>
  <w:style w:type="character" w:styleId="Rvts23">
    <w:name w:val="rvts23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/>
    </w:rPr>
  </w:style>
  <w:style w:type="character" w:styleId="Rvts0">
    <w:name w:val="rvts0"/>
    <w:qFormat/>
    <w:rPr>
      <w:rFonts w:cs="Times New Roman"/>
    </w:rPr>
  </w:style>
  <w:style w:type="character" w:styleId="Style16">
    <w:name w:val="Основний текст_"/>
    <w:qFormat/>
    <w:rPr>
      <w:sz w:val="21"/>
      <w:szCs w:val="21"/>
    </w:rPr>
  </w:style>
  <w:style w:type="character" w:styleId="Style17">
    <w:name w:val="Виділення жирним"/>
    <w:qFormat/>
    <w:rPr>
      <w:b/>
    </w:rPr>
  </w:style>
  <w:style w:type="character" w:styleId="Style18">
    <w:name w:val="Номер сторінки"/>
    <w:qFormat/>
    <w:rPr/>
  </w:style>
  <w:style w:type="character" w:styleId="1">
    <w:name w:val="Основной шрифт абзаца1"/>
    <w:qFormat/>
    <w:rPr/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6z3">
    <w:name w:val="WW8Num6z3"/>
    <w:qFormat/>
    <w:rPr>
      <w:rFonts w:ascii="Symbol" w:hAnsi="Symbol" w:cs="Symbol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0">
    <w:name w:val="WW8Num6z0"/>
    <w:qFormat/>
    <w:rPr>
      <w:rFonts w:ascii="Times New Roman" w:hAnsi="Times New Roman" w:eastAsia="Times New Roman" w:cs="Times New Roman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0">
    <w:name w:val="WW8Num5z0"/>
    <w:qFormat/>
    <w:rPr>
      <w:rFonts w:ascii="Wingdings" w:hAnsi="Wingdings" w:cs="Wingdings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2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Style19">
    <w:name w:val="Виділення"/>
    <w:qFormat/>
    <w:rPr>
      <w:i/>
      <w:iCs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Покажчик"/>
    <w:basedOn w:val="Normal"/>
    <w:qFormat/>
    <w:pPr>
      <w:suppressLineNumbers/>
    </w:pPr>
    <w:rPr>
      <w:rFonts w:cs="Arial"/>
    </w:rPr>
  </w:style>
  <w:style w:type="paragraph" w:styleId="Style25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6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7">
    <w:name w:val="Колонтитул"/>
    <w:basedOn w:val="Normal"/>
    <w:qFormat/>
    <w:pPr/>
    <w:rPr/>
  </w:style>
  <w:style w:type="paragraph" w:styleId="Style2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8"/>
    </w:rPr>
  </w:style>
  <w:style w:type="paragraph" w:styleId="21">
    <w:name w:val="Основной текст 21"/>
    <w:basedOn w:val="Normal"/>
    <w:qFormat/>
    <w:pPr>
      <w:suppressAutoHyphens w:val="true"/>
      <w:spacing w:lineRule="auto" w:line="480" w:before="0" w:after="120"/>
    </w:pPr>
    <w:rPr>
      <w:lang w:val="ru-RU"/>
    </w:rPr>
  </w:style>
  <w:style w:type="paragraph" w:styleId="Style2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3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8"/>
    </w:rPr>
  </w:style>
  <w:style w:type="paragraph" w:styleId="22">
    <w:name w:val="Основной текст с отступом 2"/>
    <w:basedOn w:val="Normal"/>
    <w:qFormat/>
    <w:pPr>
      <w:ind w:left="0" w:right="0" w:firstLine="1080"/>
      <w:jc w:val="both"/>
    </w:pPr>
    <w:rPr>
      <w:sz w:val="28"/>
    </w:rPr>
  </w:style>
  <w:style w:type="paragraph" w:styleId="Style31">
    <w:name w:val="Вміст рамки"/>
    <w:basedOn w:val="Normal"/>
    <w:qFormat/>
    <w:pPr/>
    <w:rPr/>
  </w:style>
  <w:style w:type="paragraph" w:styleId="221">
    <w:name w:val="Основной текст 22"/>
    <w:basedOn w:val="Normal"/>
    <w:qFormat/>
    <w:pPr>
      <w:jc w:val="both"/>
    </w:pPr>
    <w:rPr>
      <w:b/>
    </w:rPr>
  </w:style>
  <w:style w:type="paragraph" w:styleId="Style32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200"/>
      <w:ind w:left="720" w:hanging="0"/>
    </w:pPr>
    <w:rPr/>
  </w:style>
  <w:style w:type="paragraph" w:styleId="Style51">
    <w:name w:val="Style5"/>
    <w:basedOn w:val="Normal"/>
    <w:qFormat/>
    <w:pPr>
      <w:widowControl w:val="false"/>
      <w:spacing w:lineRule="exact" w:line="322"/>
      <w:ind w:firstLine="629"/>
      <w:jc w:val="both"/>
    </w:pPr>
    <w:rPr>
      <w:bCs w:val="false"/>
      <w:lang w:val="ru-RU"/>
    </w:rPr>
  </w:style>
  <w:style w:type="paragraph" w:styleId="31">
    <w:name w:val="Основной текст с отступом 31"/>
    <w:basedOn w:val="Normal"/>
    <w:qFormat/>
    <w:pPr>
      <w:ind w:left="436" w:hanging="436"/>
    </w:pPr>
    <w:rPr>
      <w:bCs w:val="false"/>
    </w:rPr>
  </w:style>
  <w:style w:type="paragraph" w:styleId="11">
    <w:name w:val="Основной текст1"/>
    <w:basedOn w:val="Normal"/>
    <w:qFormat/>
    <w:pPr>
      <w:spacing w:before="0" w:after="120"/>
    </w:pPr>
    <w:rPr/>
  </w:style>
  <w:style w:type="paragraph" w:styleId="Style33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lang w:val="ru-RU"/>
    </w:rPr>
  </w:style>
  <w:style w:type="paragraph" w:styleId="HTML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Style34">
    <w:name w:val="Абзац списка"/>
    <w:basedOn w:val="Normal"/>
    <w:qFormat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Style35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36">
    <w:name w:val="Обычный (веб)"/>
    <w:basedOn w:val="Normal"/>
    <w:qFormat/>
    <w:pPr>
      <w:spacing w:before="280" w:after="280"/>
    </w:pPr>
    <w:rPr>
      <w:bCs w:val="false"/>
      <w:lang w:val="ru-RU"/>
    </w:rPr>
  </w:style>
  <w:style w:type="paragraph" w:styleId="12">
    <w:name w:val="Название объекта1"/>
    <w:basedOn w:val="Normal"/>
    <w:qFormat/>
    <w:pPr>
      <w:spacing w:before="120" w:after="120"/>
    </w:pPr>
    <w:rPr>
      <w:i/>
      <w:iCs/>
    </w:rPr>
  </w:style>
  <w:style w:type="paragraph" w:styleId="Style37">
    <w:name w:val="Название объекта"/>
    <w:basedOn w:val="Normal"/>
    <w:qFormat/>
    <w:pPr>
      <w:spacing w:before="120" w:after="120"/>
    </w:pPr>
    <w:rPr>
      <w:i/>
      <w:i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Normal.dot_x005F_x005F_x005F_x005F_x005F_x005F_x005F_x005F_x005F_x005F_x005F_x005F_x005F_x005F_x005F_x005F_x005F_x005F_x005F_x005F_x005F_x005F_x005F_x005F_x005F_x005F_x005F_x005F_x005F_x005F_x005F_x005F_x005F_x005F_x005F_x005F_x005F_x005F_x005F_x005F_x0000_</Template>
  <TotalTime>496</TotalTime>
  <Application>LibreOffice/6.2.1.2$Windows_X86_64 LibreOffice_project/7bcb35dc3024a62dea0caee87020152d1ee96e71</Application>
  <Pages>1</Pages>
  <Words>149</Words>
  <Characters>1019</Characters>
  <CharactersWithSpaces>1270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terminal_42</dc:creator>
  <dc:description/>
  <dc:language>uk-UA</dc:language>
  <cp:lastModifiedBy/>
  <dcterms:modified xsi:type="dcterms:W3CDTF">2022-01-12T09:00:43Z</dcterms:modified>
  <cp:revision>34</cp:revision>
  <dc:subject/>
  <dc:title>Довідка про коригування тарифів, що надаються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