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Додаток </w:t>
      </w:r>
      <w:r>
        <w:rPr>
          <w:szCs w:val="28"/>
        </w:rPr>
        <w:t>1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>______________ № ____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Перелік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земельних ділянок комунальної власності несільськогосподарського призначення Луцької міської територіальної громади,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що виставляються на земельні торги (аукціон) на території міста Луцька</w:t>
      </w:r>
    </w:p>
    <w:p>
      <w:pPr>
        <w:pStyle w:val="Normal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tbl>
      <w:tblPr>
        <w:tblW w:w="1583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815"/>
        <w:gridCol w:w="735"/>
        <w:gridCol w:w="2099"/>
        <w:gridCol w:w="3465"/>
        <w:gridCol w:w="2611"/>
        <w:gridCol w:w="2369"/>
        <w:gridCol w:w="1186"/>
        <w:gridCol w:w="1028"/>
      </w:tblGrid>
      <w:tr>
        <w:trPr>
          <w:trHeight w:val="645" w:hRule="atLeast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ло-ту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земельної ділянки, м. Луцьк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ind w:left="0" w:right="-57" w:hanging="0"/>
              <w:jc w:val="center"/>
              <w:rPr/>
            </w:pPr>
            <w:r>
              <w:rPr>
                <w:sz w:val="20"/>
                <w:szCs w:val="20"/>
              </w:rPr>
              <w:t>Пло-щ</w:t>
            </w:r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</w:rPr>
              <w:t xml:space="preserve"> (га)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Кадастровий номер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земельної ділянки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Цільове призначення 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земельної ділянки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використання земельної ділянки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Відомості про обмеження (безстрокові) у використанні земельної ділянки 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Стартова ціна лоту (грн)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(без ПДВ)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Умови продажу</w:t>
            </w:r>
          </w:p>
        </w:tc>
      </w:tr>
      <w:tr>
        <w:trPr>
          <w:trHeight w:val="660" w:hRule="atLeast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hyperlink r:id="rId2">
              <w:r>
                <w:rPr>
                  <w:color w:val="auto"/>
                  <w:sz w:val="18"/>
                  <w:szCs w:val="18"/>
                  <w:u w:val="none"/>
                </w:rPr>
                <w:t>вул. Ветеранів, 14</w:t>
              </w:r>
            </w:hyperlink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auto"/>
                <w:sz w:val="18"/>
                <w:szCs w:val="18"/>
                <w:lang w:val="uk-UA" w:eastAsia="zh-CN" w:bidi="ar-SA"/>
              </w:rPr>
            </w:pPr>
            <w:hyperlink r:id="rId3">
              <w:r>
                <w:rPr>
                  <w:rFonts w:eastAsia="Times New Roman" w:cs="Times New Roman"/>
                  <w:bCs/>
                  <w:color w:val="auto"/>
                  <w:sz w:val="18"/>
                  <w:szCs w:val="18"/>
                  <w:u w:val="none"/>
                  <w:lang w:val="uk-UA" w:eastAsia="zh-CN" w:bidi="ar-SA"/>
                </w:rPr>
                <w:t xml:space="preserve">0710100000:22:068:0161 </w:t>
              </w:r>
            </w:hyperlink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18"/>
                <w:szCs w:val="18"/>
                <w:lang w:val="uk-UA" w:eastAsia="zh-CN" w:bidi="ar-SA"/>
              </w:rPr>
              <w:t>03.10. - д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 xml:space="preserve">ля будівництва та обслуговуван-ня будівель ринкової інфраструктури (ад-міністративних будинків, офісних примі-щень та інших будівель громадської забу-дови, які використовуються для здійснен-ня підприємницької та іншої діяльності, пов’язаної з отриманням прибутку)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 xml:space="preserve">для будівництва та обслугову-вання закладів торгівлі та гро-мадського харчування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Охоронна зона навколо ін-женерних комунікацій (01.08) площею 0,0645 га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34" w:hanging="0"/>
              <w:jc w:val="right"/>
              <w:rPr>
                <w:rFonts w:eastAsia="Times New Roman" w:cs="Times New Roman"/>
                <w:bCs/>
                <w:color w:val="auto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sz w:val="18"/>
                <w:szCs w:val="18"/>
                <w:lang w:val="uk-UA" w:eastAsia="zh-CN" w:bidi="ar-SA"/>
              </w:rPr>
              <w:t>632 424,00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Власність</w:t>
            </w:r>
          </w:p>
        </w:tc>
      </w:tr>
      <w:tr>
        <w:trPr>
          <w:trHeight w:val="660" w:hRule="atLeast"/>
        </w:trPr>
        <w:tc>
          <w:tcPr>
            <w:tcW w:w="5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hyperlink r:id="rId4">
              <w:r>
                <w:rPr>
                  <w:color w:val="auto"/>
                  <w:sz w:val="18"/>
                  <w:szCs w:val="18"/>
                  <w:u w:val="none"/>
                </w:rPr>
                <w:t>вул. Електроапарат-на, 5-г</w:t>
              </w:r>
            </w:hyperlink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0,1100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hyperlink r:id="rId5">
              <w:r>
                <w:rPr>
                  <w:rFonts w:eastAsia="Times New Roman" w:cs="Times New Roman"/>
                  <w:bCs/>
                  <w:color w:val="auto"/>
                  <w:sz w:val="18"/>
                  <w:szCs w:val="18"/>
                  <w:u w:val="none"/>
                  <w:lang w:val="uk-UA" w:eastAsia="zh-CN" w:bidi="ar-SA"/>
                </w:rPr>
                <w:t xml:space="preserve">0710100000:34:069:0145 </w:t>
              </w:r>
            </w:hyperlink>
          </w:p>
        </w:tc>
        <w:tc>
          <w:tcPr>
            <w:tcW w:w="34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11.02. - для розміщення та експлуатації основних, підсобних і допоміжних буді-вель та споруд підприємств переробної, машинобудівної та іншої промисловості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sz w:val="18"/>
                <w:szCs w:val="18"/>
                <w:lang w:val="uk-UA" w:eastAsia="zh-CN" w:bidi="ar-SA"/>
              </w:rPr>
              <w:t xml:space="preserve"> 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 xml:space="preserve">для будівництва та обслугову-вання виробничо-складських приміщень </w:t>
            </w: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Охоронна зона навколо  (вздовж) об’єкта енергетич-ної системи (01.05) площею 0,0331 га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34" w:hanging="0"/>
              <w:jc w:val="right"/>
              <w:rPr>
                <w:rFonts w:eastAsia="Times New Roman" w:cs="Times New Roman"/>
                <w:bCs/>
                <w:color w:val="auto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sz w:val="18"/>
                <w:szCs w:val="18"/>
                <w:lang w:val="uk-UA" w:eastAsia="zh-CN" w:bidi="ar-SA"/>
              </w:rPr>
              <w:t>331 583,00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Власність</w:t>
            </w:r>
          </w:p>
        </w:tc>
      </w:tr>
      <w:tr>
        <w:trPr/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hyperlink r:id="rId6">
              <w:r>
                <w:rPr>
                  <w:color w:val="auto"/>
                  <w:sz w:val="18"/>
                  <w:szCs w:val="18"/>
                  <w:u w:val="none"/>
                </w:rPr>
                <w:t>вул. Карбишева, 1-к</w:t>
              </w:r>
            </w:hyperlink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0,1642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  <w:sz w:val="18"/>
                <w:szCs w:val="18"/>
              </w:rPr>
            </w:pPr>
            <w:hyperlink r:id="rId7">
              <w:r>
                <w:rPr>
                  <w:i w:val="false"/>
                  <w:iCs w:val="false"/>
                  <w:color w:val="auto"/>
                  <w:sz w:val="18"/>
                  <w:szCs w:val="18"/>
                  <w:u w:val="none"/>
                </w:rPr>
                <w:t>0710100000:42:010:0084</w:t>
              </w:r>
            </w:hyperlink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b w:val="false"/>
                <w:bCs w:val="false"/>
                <w:sz w:val="18"/>
                <w:szCs w:val="18"/>
              </w:rPr>
              <w:t xml:space="preserve">03.07. - 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для будівництва та обслуговуван-ня будівель торгівлі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для будівництва та обслугову-вання закладів торгівлі, гро-мадського харчування, сервіс-ного обслуговування, готелів, виставкових центрів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Охоронна зона навколо ін-женерних комунікацій (01.08) площами: 0,0019 га (мережі наземного газопро-воду) та 0,0109 га (мережі підземного газопроводу)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34" w:hanging="0"/>
              <w:jc w:val="right"/>
              <w:rPr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z w:val="18"/>
                <w:szCs w:val="18"/>
                <w:lang w:val="en-US"/>
              </w:rPr>
              <w:t>658 680,00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Власність</w:t>
            </w:r>
          </w:p>
        </w:tc>
      </w:tr>
      <w:tr>
        <w:trPr/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hyperlink r:id="rId8">
              <w:r>
                <w:rPr>
                  <w:color w:val="auto"/>
                  <w:sz w:val="18"/>
                  <w:szCs w:val="18"/>
                  <w:u w:val="none"/>
                </w:rPr>
                <w:t>вул. Конякіна, 1-г</w:t>
              </w:r>
            </w:hyperlink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0,5200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hyperlink r:id="rId9">
              <w:r>
                <w:rPr>
                  <w:rFonts w:eastAsia="Times New Roman" w:cs="Times New Roman"/>
                  <w:bCs/>
                  <w:color w:val="auto"/>
                  <w:sz w:val="18"/>
                  <w:szCs w:val="18"/>
                  <w:u w:val="none"/>
                  <w:lang w:val="uk-UA" w:eastAsia="zh-CN" w:bidi="ar-SA"/>
                </w:rPr>
                <w:t xml:space="preserve">0710100000:33:017:0020 </w:t>
              </w:r>
            </w:hyperlink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11.02. - для розміщення та експлуатації основних, підсобних і допоміжних буді-вель та споруд підприємств переробної, машинобудівної та іншої промисловості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sz w:val="18"/>
                <w:szCs w:val="18"/>
                <w:lang w:val="uk-UA" w:eastAsia="zh-CN" w:bidi="ar-SA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для будівництва та обслугову-вання автостоянки та транс-портних споруд (АЗС, СТО, мийки та ін.))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Охоронна зона навколо ін-женерних комунікацій (01.08) площею 0,2769 га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ind w:left="0" w:right="0" w:hanging="0"/>
              <w:jc w:val="righ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1 827 455,00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Власність</w:t>
            </w:r>
          </w:p>
        </w:tc>
      </w:tr>
      <w:tr>
        <w:trPr/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hyperlink r:id="rId10">
              <w:r>
                <w:rPr>
                  <w:color w:val="auto"/>
                  <w:sz w:val="18"/>
                  <w:szCs w:val="18"/>
                  <w:u w:val="none"/>
                </w:rPr>
                <w:t>вул. Конякіна, 1-д</w:t>
              </w:r>
            </w:hyperlink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hyperlink r:id="rId11">
              <w:r>
                <w:rPr>
                  <w:rFonts w:eastAsia="Times New Roman" w:cs="Times New Roman"/>
                  <w:b w:val="false"/>
                  <w:bCs/>
                  <w:i w:val="false"/>
                  <w:caps w:val="false"/>
                  <w:smallCaps w:val="false"/>
                  <w:color w:val="auto"/>
                  <w:spacing w:val="0"/>
                  <w:sz w:val="18"/>
                  <w:szCs w:val="18"/>
                  <w:u w:val="none"/>
                  <w:lang w:val="uk-UA" w:eastAsia="zh-CN" w:bidi="ar-SA"/>
                </w:rPr>
                <w:t xml:space="preserve">0710100000:33:017:0019 </w:t>
              </w:r>
            </w:hyperlink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11.02. - для розміщення та експлуатації основних, підсобних і допоміжних буді-вель та споруд підприємств переробної, машинобудівної та іншої промисловості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sz w:val="18"/>
                <w:szCs w:val="18"/>
                <w:lang w:val="uk-UA" w:eastAsia="zh-CN" w:bidi="ar-SA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для будівництва та обслугову-вання автостоянки та транс-портних споруд (АЗС, СТО, мийки та ін.))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8"/>
                <w:szCs w:val="18"/>
                <w:lang w:val="uk-UA" w:eastAsia="zh-CN" w:bidi="ar-SA"/>
              </w:rPr>
              <w:t>Охоронна зона навколо ін-женерних комунікацій (01.08) площею 0,0860 га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34" w:hanging="0"/>
              <w:jc w:val="righ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775 067,00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Власність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tabs>
          <w:tab w:val="clear" w:pos="708"/>
          <w:tab w:val="left" w:pos="13380" w:leader="none"/>
        </w:tabs>
        <w:ind w:left="0" w:right="-5" w:hanging="0"/>
        <w:rPr/>
      </w:pPr>
      <w:r>
        <w:rPr>
          <w:szCs w:val="28"/>
        </w:rPr>
        <w:t>Секретар міської ради</w:t>
      </w:r>
      <w:r>
        <w:rPr>
          <w:szCs w:val="28"/>
          <w:lang w:val="en-US"/>
        </w:rPr>
        <w:t xml:space="preserve"> </w:t>
        <w:tab/>
      </w:r>
      <w:r>
        <w:rPr>
          <w:szCs w:val="28"/>
          <w:lang w:val="uk-UA"/>
        </w:rPr>
        <w:t>Юрій БЕЗПЯТКО</w:t>
      </w:r>
    </w:p>
    <w:sectPr>
      <w:type w:val="nextPage"/>
      <w:pgSz w:orient="landscape" w:w="16838" w:h="11906"/>
      <w:pgMar w:left="510" w:right="397" w:header="0" w:top="850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Вміст таблиці"/>
    <w:basedOn w:val="Normal"/>
    <w:qFormat/>
    <w:pPr>
      <w:suppressLineNumbers/>
    </w:pPr>
    <w:rPr/>
  </w:style>
  <w:style w:type="paragraph" w:styleId="Style29">
    <w:name w:val="Заголовок таблиці"/>
    <w:basedOn w:val="Style2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.ua/maps/place/50&#176;45&apos;29.5" TargetMode="External"/><Relationship Id="rId3" Type="http://schemas.openxmlformats.org/officeDocument/2006/relationships/hyperlink" Target="https://map.land.gov.ua/?cc=2823762.95108689,6578634.25968489&amp;z=16&amp;l=kadastr&amp;bl=ortho10k_all" TargetMode="External"/><Relationship Id="rId4" Type="http://schemas.openxmlformats.org/officeDocument/2006/relationships/hyperlink" Target="https://www.google.com.ua/maps/place/50&#176;44&apos;21.6" TargetMode="External"/><Relationship Id="rId5" Type="http://schemas.openxmlformats.org/officeDocument/2006/relationships/hyperlink" Target="https://map.land.gov.ua/?cc=2825579.1498774663,6575281.175309278&amp;z=16&amp;l=kadastr&amp;bl=ortho10k_all&amp;marker=2825579.1498774663,6575281.175309278" TargetMode="External"/><Relationship Id="rId6" Type="http://schemas.openxmlformats.org/officeDocument/2006/relationships/hyperlink" Target="https://www.google.com.ua/maps/place/50&#176;46&apos;49.5" TargetMode="External"/><Relationship Id="rId7" Type="http://schemas.openxmlformats.org/officeDocument/2006/relationships/hyperlink" Target="https://map.land.gov.ua/?cc=2823895.9427685062,6582533.138355687&amp;z=16&amp;l=kadastr&amp;bl=ortho10k_all&amp;marker=2823895.9427685062,6582533.138355687" TargetMode="External"/><Relationship Id="rId8" Type="http://schemas.openxmlformats.org/officeDocument/2006/relationships/hyperlink" Target="https://www.google.com.ua/maps/place/50&#176;46&apos;32.9" TargetMode="External"/><Relationship Id="rId9" Type="http://schemas.openxmlformats.org/officeDocument/2006/relationships/hyperlink" Target="https://map.land.gov.ua/?cc=2823539.2366365083,6581713.03272756&amp;z=16&amp;l=kadastr&amp;bl=ortho10k_all&amp;marker=2823539.2366365083,6581713.03272756" TargetMode="External"/><Relationship Id="rId10" Type="http://schemas.openxmlformats.org/officeDocument/2006/relationships/hyperlink" Target="https://www.google.com.ua/maps/place/50&#176;46&apos;31.4" TargetMode="External"/><Relationship Id="rId11" Type="http://schemas.openxmlformats.org/officeDocument/2006/relationships/hyperlink" Target="https://map.land.gov.ua/?cc=2823674.593874097,6581647.7427902&amp;z=16&amp;l=kadastr&amp;bl=ortho10k_all&amp;marker=2823674.593874097,6581647.7427902" TargetMode="Externa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Application>LibreOffice/7.0.0.3$Windows_X86_64 LibreOffice_project/8061b3e9204bef6b321a21033174034a5e2ea88e</Application>
  <Pages>1</Pages>
  <Words>323</Words>
  <Characters>2348</Characters>
  <CharactersWithSpaces>2624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nkhmel</dc:creator>
  <dc:description/>
  <dc:language>uk-UA</dc:language>
  <cp:lastModifiedBy>Василь Демчук</cp:lastModifiedBy>
  <cp:lastPrinted>1995-11-21T17:41:00Z</cp:lastPrinted>
  <dcterms:modified xsi:type="dcterms:W3CDTF">2022-01-17T15:32:11Z</dcterms:modified>
  <cp:revision>79</cp:revision>
  <dc:subject/>
  <dc:title> </dc:title>
</cp:coreProperties>
</file>