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610" w:leader="none"/>
        </w:tabs>
        <w:jc w:val="center"/>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pt;height:59.25pt;mso-wrap-distance-right:0pt" filled="t" fillcolor="#FFFFFF" o:ole="">
            <v:imagedata r:id="rId3" o:title=""/>
          </v:shape>
          <o:OLEObject Type="Embed" ProgID="Paint.Picture" ShapeID="ole_rId2" DrawAspect="Content" ObjectID="_273050908" r:id="rId2"/>
        </w:object>
      </w:r>
    </w:p>
    <w:p>
      <w:pPr>
        <w:pStyle w:val="Normal"/>
        <w:tabs>
          <w:tab w:val="clear" w:pos="708"/>
          <w:tab w:val="left" w:pos="5610" w:leader="none"/>
        </w:tabs>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32"/>
          <w:szCs w:val="32"/>
        </w:rPr>
      </w:pPr>
      <w:r>
        <w:rPr>
          <w:b/>
          <w:sz w:val="32"/>
          <w:szCs w:val="32"/>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val="false"/>
        <w:tabs>
          <w:tab w:val="clear" w:pos="708"/>
          <w:tab w:val="left" w:pos="1280" w:leader="none"/>
          <w:tab w:val="left" w:pos="4395" w:leader="none"/>
          <w:tab w:val="left" w:pos="4962" w:leader="none"/>
          <w:tab w:val="left" w:pos="5325" w:leader="none"/>
        </w:tabs>
        <w:rPr/>
      </w:pPr>
      <w:r>
        <w:rPr>
          <w:spacing w:val="-6"/>
          <w:sz w:val="28"/>
          <w:szCs w:val="28"/>
        </w:rPr>
        <w:t xml:space="preserve">Про надання </w:t>
      </w:r>
      <w:r>
        <w:rPr>
          <w:rFonts w:eastAsia="Times New Roman" w:cs="Times New Roman"/>
          <w:color w:val="000000"/>
          <w:spacing w:val="-6"/>
          <w:kern w:val="0"/>
          <w:sz w:val="28"/>
          <w:szCs w:val="28"/>
          <w:lang w:val="uk-UA" w:eastAsia="zh-CN" w:bidi="ar-SA"/>
        </w:rPr>
        <w:t>ТОВАРИСТВУ</w:t>
      </w:r>
      <w:r>
        <w:rPr>
          <w:rFonts w:eastAsia="Times New Roman" w:cs="Times New Roman"/>
          <w:color w:val="000000"/>
          <w:spacing w:val="-6"/>
          <w:kern w:val="0"/>
          <w:sz w:val="22"/>
          <w:szCs w:val="22"/>
          <w:lang w:val="uk-UA" w:eastAsia="zh-CN" w:bidi="ar-SA"/>
        </w:rPr>
        <w:t xml:space="preserve"> </w:t>
      </w:r>
      <w:r>
        <w:rPr>
          <w:rFonts w:eastAsia="Times New Roman" w:cs="Times New Roman"/>
          <w:color w:val="000000"/>
          <w:spacing w:val="-6"/>
          <w:kern w:val="0"/>
          <w:sz w:val="28"/>
          <w:szCs w:val="28"/>
          <w:lang w:val="uk-UA" w:eastAsia="zh-CN" w:bidi="ar-SA"/>
        </w:rPr>
        <w:t>З ОБМЕЖЕНОЮ</w:t>
      </w:r>
      <w:r>
        <w:rPr>
          <w:rFonts w:eastAsia="Times New Roman" w:cs="Times New Roman"/>
          <w:color w:val="000000"/>
          <w:spacing w:val="-6"/>
          <w:kern w:val="0"/>
          <w:sz w:val="20"/>
          <w:szCs w:val="20"/>
          <w:lang w:val="uk-UA" w:eastAsia="zh-CN" w:bidi="ar-SA"/>
        </w:rPr>
        <w:t xml:space="preserve"> </w:t>
      </w:r>
    </w:p>
    <w:p>
      <w:pPr>
        <w:pStyle w:val="Normal"/>
        <w:widowControl w:val="false"/>
        <w:tabs>
          <w:tab w:val="clear" w:pos="708"/>
          <w:tab w:val="left" w:pos="1280" w:leader="none"/>
          <w:tab w:val="left" w:pos="4395" w:leader="none"/>
          <w:tab w:val="left" w:pos="4962" w:leader="none"/>
          <w:tab w:val="left" w:pos="5325" w:leader="none"/>
        </w:tabs>
        <w:rPr/>
      </w:pPr>
      <w:r>
        <w:rPr>
          <w:rFonts w:eastAsia="Times New Roman" w:cs="Times New Roman"/>
          <w:color w:val="000000"/>
          <w:spacing w:val="-6"/>
          <w:kern w:val="0"/>
          <w:sz w:val="28"/>
          <w:szCs w:val="28"/>
          <w:lang w:val="uk-UA" w:eastAsia="zh-CN" w:bidi="ar-SA"/>
        </w:rPr>
        <w:t>ВІДПОВІДАЛЬНІСТЮ</w:t>
      </w:r>
      <w:r>
        <w:rPr>
          <w:rFonts w:eastAsia="Times New Roman" w:cs="Times New Roman"/>
          <w:color w:val="000000"/>
          <w:spacing w:val="-6"/>
          <w:kern w:val="0"/>
          <w:sz w:val="36"/>
          <w:szCs w:val="36"/>
          <w:lang w:val="uk-UA" w:eastAsia="zh-CN" w:bidi="ar-SA"/>
        </w:rPr>
        <w:t xml:space="preserve"> </w:t>
      </w:r>
      <w:r>
        <w:rPr>
          <w:color w:val="000000"/>
          <w:spacing w:val="-6"/>
          <w:sz w:val="28"/>
          <w:szCs w:val="28"/>
        </w:rPr>
        <w:t>«</w:t>
      </w:r>
      <w:r>
        <w:rPr>
          <w:rFonts w:eastAsia="Times New Roman" w:cs="Times New Roman"/>
          <w:color w:val="000000"/>
          <w:spacing w:val="-2"/>
          <w:kern w:val="0"/>
          <w:sz w:val="28"/>
          <w:szCs w:val="28"/>
          <w:lang w:val="uk-UA" w:eastAsia="zh-CN" w:bidi="ar-SA"/>
        </w:rPr>
        <w:t>ЛУЦЬКА</w:t>
      </w:r>
      <w:r>
        <w:rPr>
          <w:rFonts w:eastAsia="Times New Roman" w:cs="Times New Roman"/>
          <w:color w:val="000000"/>
          <w:spacing w:val="-2"/>
          <w:kern w:val="0"/>
          <w:sz w:val="36"/>
          <w:szCs w:val="36"/>
          <w:lang w:val="uk-UA" w:eastAsia="zh-CN" w:bidi="ar-SA"/>
        </w:rPr>
        <w:t xml:space="preserve"> </w:t>
      </w:r>
      <w:r>
        <w:rPr>
          <w:rFonts w:eastAsia="Times New Roman" w:cs="Times New Roman"/>
          <w:color w:val="000000"/>
          <w:spacing w:val="-2"/>
          <w:kern w:val="0"/>
          <w:sz w:val="28"/>
          <w:szCs w:val="28"/>
          <w:lang w:val="uk-UA" w:eastAsia="zh-CN" w:bidi="ar-SA"/>
        </w:rPr>
        <w:t>МІЖРАЙ-</w:t>
      </w:r>
    </w:p>
    <w:p>
      <w:pPr>
        <w:pStyle w:val="Normal"/>
        <w:widowControl w:val="false"/>
        <w:tabs>
          <w:tab w:val="clear" w:pos="708"/>
          <w:tab w:val="left" w:pos="1280" w:leader="none"/>
          <w:tab w:val="left" w:pos="4395" w:leader="none"/>
          <w:tab w:val="left" w:pos="4962" w:leader="none"/>
          <w:tab w:val="left" w:pos="5325" w:leader="none"/>
        </w:tabs>
        <w:rPr/>
      </w:pPr>
      <w:r>
        <w:rPr>
          <w:rFonts w:eastAsia="Times New Roman" w:cs="Times New Roman"/>
          <w:color w:val="000000"/>
          <w:spacing w:val="-2"/>
          <w:kern w:val="0"/>
          <w:sz w:val="28"/>
          <w:szCs w:val="28"/>
          <w:lang w:val="uk-UA" w:eastAsia="zh-CN" w:bidi="ar-SA"/>
        </w:rPr>
        <w:t>БАЗА</w:t>
      </w:r>
      <w:r>
        <w:rPr>
          <w:color w:val="000000"/>
          <w:spacing w:val="-2"/>
          <w:sz w:val="28"/>
          <w:szCs w:val="28"/>
        </w:rPr>
        <w:t xml:space="preserve">» </w:t>
      </w:r>
      <w:r>
        <w:rPr>
          <w:color w:val="000000"/>
          <w:spacing w:val="-2"/>
          <w:sz w:val="24"/>
          <w:szCs w:val="24"/>
        </w:rPr>
        <w:t xml:space="preserve"> </w:t>
      </w:r>
      <w:r>
        <w:rPr>
          <w:color w:val="000000"/>
          <w:spacing w:val="-2"/>
          <w:sz w:val="28"/>
          <w:szCs w:val="28"/>
        </w:rPr>
        <w:t xml:space="preserve"> </w:t>
      </w:r>
      <w:r>
        <w:rPr>
          <w:spacing w:val="-6"/>
          <w:sz w:val="28"/>
          <w:szCs w:val="28"/>
        </w:rPr>
        <w:t xml:space="preserve">дозволу </w:t>
      </w:r>
      <w:r>
        <w:rPr>
          <w:spacing w:val="-6"/>
          <w:sz w:val="22"/>
          <w:szCs w:val="22"/>
        </w:rPr>
        <w:t xml:space="preserve">    </w:t>
      </w:r>
      <w:r>
        <w:rPr>
          <w:spacing w:val="-6"/>
          <w:sz w:val="28"/>
          <w:szCs w:val="28"/>
        </w:rPr>
        <w:t xml:space="preserve">на   </w:t>
      </w:r>
      <w:r>
        <w:rPr>
          <w:spacing w:val="-6"/>
          <w:sz w:val="22"/>
          <w:szCs w:val="22"/>
        </w:rPr>
        <w:t xml:space="preserve"> </w:t>
      </w:r>
      <w:r>
        <w:rPr>
          <w:spacing w:val="-6"/>
          <w:sz w:val="28"/>
          <w:szCs w:val="28"/>
        </w:rPr>
        <w:t>розроблення</w:t>
      </w:r>
      <w:r>
        <w:rPr>
          <w:spacing w:val="-6"/>
          <w:sz w:val="20"/>
          <w:szCs w:val="20"/>
        </w:rPr>
        <w:t xml:space="preserve">    </w:t>
      </w:r>
      <w:r>
        <w:rPr>
          <w:spacing w:val="-6"/>
          <w:sz w:val="28"/>
          <w:szCs w:val="28"/>
        </w:rPr>
        <w:t>технічної</w:t>
      </w:r>
      <w:r>
        <w:rPr>
          <w:spacing w:val="-6"/>
          <w:sz w:val="24"/>
          <w:szCs w:val="24"/>
        </w:rPr>
        <w:t xml:space="preserve">  </w:t>
      </w:r>
    </w:p>
    <w:p>
      <w:pPr>
        <w:pStyle w:val="Normal"/>
        <w:widowControl w:val="false"/>
        <w:tabs>
          <w:tab w:val="clear" w:pos="708"/>
          <w:tab w:val="left" w:pos="1280" w:leader="none"/>
          <w:tab w:val="left" w:pos="4395" w:leader="none"/>
          <w:tab w:val="left" w:pos="4962" w:leader="none"/>
          <w:tab w:val="left" w:pos="5325" w:leader="none"/>
        </w:tabs>
        <w:rPr/>
      </w:pPr>
      <w:r>
        <w:rPr>
          <w:spacing w:val="-6"/>
          <w:sz w:val="28"/>
          <w:szCs w:val="28"/>
        </w:rPr>
        <w:t>документації  із  землеустрою  щодо</w:t>
      </w:r>
      <w:r>
        <w:rPr>
          <w:spacing w:val="-6"/>
          <w:sz w:val="36"/>
          <w:szCs w:val="36"/>
        </w:rPr>
        <w:t xml:space="preserve"> </w:t>
      </w:r>
      <w:r>
        <w:rPr>
          <w:spacing w:val="-6"/>
          <w:sz w:val="16"/>
          <w:szCs w:val="16"/>
        </w:rPr>
        <w:t xml:space="preserve"> </w:t>
      </w:r>
      <w:r>
        <w:rPr>
          <w:spacing w:val="-6"/>
          <w:sz w:val="28"/>
          <w:szCs w:val="28"/>
        </w:rPr>
        <w:t xml:space="preserve">поділу </w:t>
      </w:r>
      <w:r>
        <w:rPr>
          <w:spacing w:val="-6"/>
          <w:sz w:val="32"/>
          <w:szCs w:val="32"/>
        </w:rPr>
        <w:t xml:space="preserve"> </w:t>
      </w:r>
      <w:r>
        <w:rPr>
          <w:sz w:val="28"/>
          <w:szCs w:val="28"/>
        </w:rPr>
        <w:t>та</w:t>
      </w:r>
      <w:r>
        <w:rPr>
          <w:sz w:val="24"/>
          <w:szCs w:val="24"/>
        </w:rPr>
        <w:t xml:space="preserve">   </w:t>
      </w:r>
    </w:p>
    <w:p>
      <w:pPr>
        <w:pStyle w:val="Normal"/>
        <w:widowControl w:val="false"/>
        <w:tabs>
          <w:tab w:val="clear" w:pos="708"/>
          <w:tab w:val="left" w:pos="1280" w:leader="none"/>
          <w:tab w:val="left" w:pos="4395" w:leader="none"/>
          <w:tab w:val="left" w:pos="4962" w:leader="none"/>
          <w:tab w:val="left" w:pos="5325" w:leader="none"/>
        </w:tabs>
        <w:rPr/>
      </w:pPr>
      <w:r>
        <w:rPr>
          <w:sz w:val="28"/>
          <w:szCs w:val="28"/>
        </w:rPr>
        <w:t>об’єднання</w:t>
      </w:r>
      <w:r>
        <w:rPr>
          <w:spacing w:val="-6"/>
          <w:sz w:val="28"/>
          <w:szCs w:val="28"/>
        </w:rPr>
        <w:t xml:space="preserve"> </w:t>
      </w:r>
      <w:r>
        <w:rPr>
          <w:spacing w:val="-6"/>
          <w:sz w:val="32"/>
          <w:szCs w:val="32"/>
        </w:rPr>
        <w:t xml:space="preserve"> </w:t>
      </w:r>
      <w:r>
        <w:rPr>
          <w:spacing w:val="-6"/>
          <w:sz w:val="28"/>
          <w:szCs w:val="28"/>
        </w:rPr>
        <w:t xml:space="preserve"> земельних   ділянок</w:t>
      </w:r>
      <w:r>
        <w:rPr>
          <w:spacing w:val="-6"/>
          <w:sz w:val="24"/>
          <w:szCs w:val="24"/>
        </w:rPr>
        <w:t xml:space="preserve"> </w:t>
      </w:r>
      <w:r>
        <w:rPr>
          <w:spacing w:val="-6"/>
          <w:sz w:val="28"/>
          <w:szCs w:val="28"/>
        </w:rPr>
        <w:t xml:space="preserve"> </w:t>
      </w:r>
      <w:r>
        <w:rPr>
          <w:spacing w:val="-6"/>
          <w:sz w:val="20"/>
          <w:szCs w:val="20"/>
        </w:rPr>
        <w:t xml:space="preserve"> </w:t>
      </w:r>
      <w:r>
        <w:rPr>
          <w:spacing w:val="-6"/>
          <w:sz w:val="28"/>
          <w:szCs w:val="28"/>
        </w:rPr>
        <w:t xml:space="preserve">комунальної   </w:t>
      </w:r>
    </w:p>
    <w:p>
      <w:pPr>
        <w:pStyle w:val="Normal"/>
        <w:widowControl w:val="false"/>
        <w:tabs>
          <w:tab w:val="clear" w:pos="708"/>
          <w:tab w:val="left" w:pos="1280" w:leader="none"/>
          <w:tab w:val="left" w:pos="4395" w:leader="none"/>
          <w:tab w:val="left" w:pos="4962" w:leader="none"/>
          <w:tab w:val="left" w:pos="5325" w:leader="none"/>
        </w:tabs>
        <w:rPr/>
      </w:pPr>
      <w:r>
        <w:rPr>
          <w:sz w:val="28"/>
          <w:szCs w:val="28"/>
        </w:rPr>
        <w:t xml:space="preserve">власності  на </w:t>
      </w:r>
      <w:r>
        <w:rPr>
          <w:spacing w:val="-4"/>
          <w:sz w:val="28"/>
          <w:szCs w:val="28"/>
        </w:rPr>
        <w:t xml:space="preserve">вул. </w:t>
      </w:r>
      <w:r>
        <w:rPr>
          <w:rFonts w:eastAsia="Times New Roman" w:cs="Times New Roman"/>
          <w:color w:val="auto"/>
          <w:spacing w:val="-4"/>
          <w:kern w:val="0"/>
          <w:sz w:val="28"/>
          <w:szCs w:val="28"/>
          <w:lang w:val="uk-UA" w:eastAsia="zh-CN" w:bidi="ar-SA"/>
        </w:rPr>
        <w:t>Вахтангова</w:t>
      </w:r>
      <w:r>
        <w:rPr>
          <w:spacing w:val="-4"/>
          <w:sz w:val="28"/>
          <w:szCs w:val="28"/>
        </w:rPr>
        <w:t xml:space="preserve">, 10 у м. Луцьку  </w:t>
      </w:r>
      <w:r>
        <w:rPr>
          <w:spacing w:val="-4"/>
          <w:szCs w:val="28"/>
        </w:rPr>
        <w:t xml:space="preserve">                                          </w:t>
      </w:r>
      <w:r>
        <w:rPr>
          <w:spacing w:val="-4"/>
          <w:sz w:val="26"/>
          <w:szCs w:val="26"/>
        </w:rPr>
        <w:t xml:space="preserve">  </w:t>
      </w:r>
      <w:r>
        <w:rPr>
          <w:spacing w:val="-4"/>
          <w:sz w:val="24"/>
          <w:szCs w:val="26"/>
        </w:rPr>
        <w:t xml:space="preserve"> </w:t>
      </w:r>
    </w:p>
    <w:p>
      <w:pPr>
        <w:pStyle w:val="Normal"/>
        <w:tabs>
          <w:tab w:val="clear" w:pos="708"/>
          <w:tab w:val="left" w:pos="2450" w:leader="none"/>
        </w:tabs>
        <w:overflowPunct w:val="true"/>
        <w:ind w:right="-868" w:hanging="0"/>
        <w:jc w:val="both"/>
        <w:rPr>
          <w:b/>
          <w:b/>
          <w:sz w:val="36"/>
          <w:szCs w:val="36"/>
        </w:rPr>
      </w:pPr>
      <w:r>
        <w:rPr>
          <w:b/>
          <w:sz w:val="36"/>
          <w:szCs w:val="36"/>
        </w:rPr>
        <w:tab/>
      </w:r>
    </w:p>
    <w:p>
      <w:pPr>
        <w:pStyle w:val="123"/>
        <w:spacing w:before="0" w:after="0"/>
        <w:rPr/>
      </w:pPr>
      <w:r>
        <w:rPr>
          <w:sz w:val="28"/>
          <w:szCs w:val="28"/>
        </w:rPr>
        <w:t xml:space="preserve">Розглянувши заяву </w:t>
      </w:r>
      <w:r>
        <w:rPr>
          <w:rFonts w:eastAsia="Times New Roman" w:cs="Times New Roman"/>
          <w:color w:val="000000"/>
          <w:spacing w:val="-6"/>
          <w:kern w:val="0"/>
          <w:sz w:val="28"/>
          <w:szCs w:val="28"/>
          <w:lang w:val="uk-UA" w:eastAsia="zh-CN" w:bidi="ar-SA"/>
        </w:rPr>
        <w:t xml:space="preserve">ТОВАРИСТВА З ОБМЕЖЕНОЮ ВІДПОВІДАЛЬ-НІСТЮ </w:t>
      </w:r>
      <w:r>
        <w:rPr>
          <w:color w:val="000000"/>
          <w:spacing w:val="-6"/>
          <w:sz w:val="28"/>
          <w:szCs w:val="28"/>
        </w:rPr>
        <w:t>«</w:t>
      </w:r>
      <w:r>
        <w:rPr>
          <w:rFonts w:eastAsia="Times New Roman" w:cs="Times New Roman"/>
          <w:color w:val="000000"/>
          <w:spacing w:val="-2"/>
          <w:kern w:val="0"/>
          <w:sz w:val="28"/>
          <w:szCs w:val="28"/>
          <w:lang w:val="uk-UA" w:eastAsia="zh-CN" w:bidi="ar-SA"/>
        </w:rPr>
        <w:t>ЛУЦЬКА</w:t>
      </w:r>
      <w:r>
        <w:rPr>
          <w:rFonts w:eastAsia="Times New Roman" w:cs="Times New Roman"/>
          <w:color w:val="000000"/>
          <w:spacing w:val="-2"/>
          <w:kern w:val="0"/>
          <w:sz w:val="36"/>
          <w:szCs w:val="36"/>
          <w:lang w:val="uk-UA" w:eastAsia="zh-CN" w:bidi="ar-SA"/>
        </w:rPr>
        <w:t xml:space="preserve"> </w:t>
      </w:r>
      <w:r>
        <w:rPr>
          <w:rFonts w:eastAsia="Times New Roman" w:cs="Times New Roman"/>
          <w:color w:val="000000"/>
          <w:spacing w:val="-2"/>
          <w:kern w:val="0"/>
          <w:sz w:val="28"/>
          <w:szCs w:val="28"/>
          <w:lang w:val="uk-UA" w:eastAsia="zh-CN" w:bidi="ar-SA"/>
        </w:rPr>
        <w:t>МІЖРАЙБАЗА</w:t>
      </w:r>
      <w:r>
        <w:rPr>
          <w:color w:val="000000"/>
          <w:spacing w:val="-2"/>
          <w:sz w:val="28"/>
          <w:szCs w:val="28"/>
        </w:rPr>
        <w:t xml:space="preserve">» </w:t>
      </w:r>
      <w:r>
        <w:rPr>
          <w:color w:val="000000"/>
          <w:sz w:val="28"/>
          <w:szCs w:val="28"/>
        </w:rPr>
        <w:t xml:space="preserve">щодо поділу земельної ділянки </w:t>
      </w:r>
      <w:r>
        <w:rPr>
          <w:color w:val="000000"/>
          <w:spacing w:val="-2"/>
          <w:sz w:val="28"/>
          <w:szCs w:val="28"/>
        </w:rPr>
        <w:t xml:space="preserve">комунальної власності на вул. </w:t>
      </w:r>
      <w:r>
        <w:rPr>
          <w:rFonts w:eastAsia="Times New Roman" w:cs="Times New Roman"/>
          <w:color w:val="auto"/>
          <w:spacing w:val="-4"/>
          <w:kern w:val="0"/>
          <w:sz w:val="28"/>
          <w:szCs w:val="28"/>
          <w:lang w:val="uk-UA" w:eastAsia="zh-CN" w:bidi="ar-SA"/>
        </w:rPr>
        <w:t>Вахтангова</w:t>
      </w:r>
      <w:r>
        <w:rPr>
          <w:color w:val="000000"/>
          <w:spacing w:val="-4"/>
          <w:sz w:val="28"/>
          <w:szCs w:val="28"/>
        </w:rPr>
        <w:t xml:space="preserve">, 10 у м. Луцьку, право постійного користування на яку зареєстровано в Державному реєстрі речових прав на нерухоме майно від 30.10.2018, номер запису про інше речове право: 28711058, статут </w:t>
      </w:r>
      <w:r>
        <w:rPr>
          <w:rFonts w:eastAsia="Times New Roman" w:cs="Times New Roman"/>
          <w:color w:val="000000"/>
          <w:spacing w:val="-6"/>
          <w:kern w:val="0"/>
          <w:sz w:val="28"/>
          <w:szCs w:val="28"/>
          <w:lang w:val="uk-UA" w:eastAsia="zh-CN" w:bidi="ar-SA"/>
        </w:rPr>
        <w:t xml:space="preserve">ТОВАРИСТВА З ОБМЕЖЕНОЮ ВІДПОВІДАЛЬНІСТЮ </w:t>
      </w:r>
      <w:r>
        <w:rPr>
          <w:color w:val="000000"/>
          <w:spacing w:val="-6"/>
          <w:sz w:val="28"/>
          <w:szCs w:val="28"/>
        </w:rPr>
        <w:t>«</w:t>
      </w:r>
      <w:r>
        <w:rPr>
          <w:rFonts w:eastAsia="Times New Roman" w:cs="Times New Roman"/>
          <w:color w:val="000000"/>
          <w:spacing w:val="-2"/>
          <w:kern w:val="0"/>
          <w:sz w:val="28"/>
          <w:szCs w:val="28"/>
          <w:lang w:val="uk-UA" w:eastAsia="zh-CN" w:bidi="ar-SA"/>
        </w:rPr>
        <w:t>ЛУЦЬКА</w:t>
      </w:r>
      <w:r>
        <w:rPr>
          <w:rFonts w:eastAsia="Times New Roman" w:cs="Times New Roman"/>
          <w:color w:val="000000"/>
          <w:spacing w:val="-2"/>
          <w:kern w:val="0"/>
          <w:sz w:val="36"/>
          <w:szCs w:val="36"/>
          <w:lang w:val="uk-UA" w:eastAsia="zh-CN" w:bidi="ar-SA"/>
        </w:rPr>
        <w:t xml:space="preserve"> </w:t>
      </w:r>
      <w:r>
        <w:rPr>
          <w:rFonts w:eastAsia="Times New Roman" w:cs="Times New Roman"/>
          <w:color w:val="000000"/>
          <w:spacing w:val="-2"/>
          <w:kern w:val="0"/>
          <w:sz w:val="28"/>
          <w:szCs w:val="28"/>
          <w:lang w:val="uk-UA" w:eastAsia="zh-CN" w:bidi="ar-SA"/>
        </w:rPr>
        <w:t>МІЖРАЙБАЗА</w:t>
      </w:r>
      <w:r>
        <w:rPr>
          <w:color w:val="000000"/>
          <w:spacing w:val="-2"/>
          <w:sz w:val="28"/>
          <w:szCs w:val="28"/>
        </w:rPr>
        <w:t xml:space="preserve">», витяг з Єдиного державного реєстру юридичних осіб, фізичних осіб-підприємців та громадських формувань, </w:t>
      </w:r>
      <w:r>
        <w:rPr>
          <w:color w:val="000000"/>
          <w:spacing w:val="-6"/>
          <w:sz w:val="28"/>
          <w:szCs w:val="28"/>
        </w:rPr>
        <w:t>схему</w:t>
      </w:r>
      <w:r>
        <w:rPr>
          <w:color w:val="000000"/>
          <w:spacing w:val="-4"/>
          <w:sz w:val="28"/>
          <w:szCs w:val="28"/>
        </w:rPr>
        <w:t xml:space="preserve"> </w:t>
      </w:r>
      <w:r>
        <w:rPr>
          <w:color w:val="000000"/>
          <w:spacing w:val="4"/>
          <w:sz w:val="28"/>
          <w:szCs w:val="28"/>
        </w:rPr>
        <w:t>поділу</w:t>
      </w:r>
      <w:r>
        <w:rPr>
          <w:color w:val="000000"/>
          <w:spacing w:val="-4"/>
          <w:sz w:val="28"/>
          <w:szCs w:val="28"/>
        </w:rPr>
        <w:t xml:space="preserve"> земельної ділянки на вул. </w:t>
      </w:r>
      <w:r>
        <w:rPr>
          <w:rFonts w:eastAsia="Times New Roman" w:cs="Times New Roman"/>
          <w:color w:val="auto"/>
          <w:spacing w:val="-4"/>
          <w:kern w:val="0"/>
          <w:sz w:val="28"/>
          <w:szCs w:val="28"/>
          <w:lang w:val="uk-UA" w:eastAsia="zh-CN" w:bidi="ar-SA"/>
        </w:rPr>
        <w:t>Вахтангова</w:t>
      </w:r>
      <w:r>
        <w:rPr>
          <w:color w:val="000000"/>
          <w:spacing w:val="-4"/>
          <w:sz w:val="28"/>
          <w:szCs w:val="28"/>
        </w:rPr>
        <w:t xml:space="preserve">, 10 у м. Луцьку для </w:t>
      </w:r>
      <w:r>
        <w:rPr>
          <w:rFonts w:eastAsia="Times New Roman" w:cs="Times New Roman"/>
          <w:color w:val="000000"/>
          <w:spacing w:val="-4"/>
          <w:kern w:val="0"/>
          <w:sz w:val="28"/>
          <w:szCs w:val="28"/>
          <w:lang w:val="uk-UA" w:eastAsia="zh-CN" w:bidi="ar-SA"/>
        </w:rPr>
        <w:t xml:space="preserve">обслуговування адміністративних та господарських будівель </w:t>
      </w:r>
      <w:r>
        <w:rPr>
          <w:color w:val="000000"/>
          <w:spacing w:val="-4"/>
          <w:sz w:val="28"/>
          <w:szCs w:val="28"/>
        </w:rPr>
        <w:t xml:space="preserve"> (03.07 – для будівництва та обслуговування будівель торгівлі</w:t>
      </w:r>
      <w:r>
        <w:rPr>
          <w:rFonts w:eastAsia="Times New Roman" w:cs="Times New Roman"/>
          <w:color w:val="000000"/>
          <w:spacing w:val="-4"/>
          <w:kern w:val="0"/>
          <w:sz w:val="28"/>
          <w:szCs w:val="28"/>
          <w:lang w:val="uk-UA" w:eastAsia="zh-CN" w:bidi="ar-SA"/>
        </w:rPr>
        <w:t>)</w:t>
      </w:r>
      <w:r>
        <w:rPr>
          <w:color w:val="000000"/>
          <w:spacing w:val="-4"/>
          <w:sz w:val="28"/>
          <w:szCs w:val="28"/>
        </w:rPr>
        <w:t xml:space="preserve">, </w:t>
      </w:r>
      <w:r>
        <w:rPr>
          <w:color w:val="000000"/>
          <w:spacing w:val="-2"/>
          <w:sz w:val="28"/>
          <w:szCs w:val="28"/>
        </w:rPr>
        <w:t>державний акт на право постійного користування землею</w:t>
      </w:r>
      <w:r>
        <w:rPr>
          <w:color w:val="000000"/>
          <w:spacing w:val="-2"/>
          <w:sz w:val="32"/>
          <w:szCs w:val="32"/>
        </w:rPr>
        <w:t xml:space="preserve"> </w:t>
      </w:r>
      <w:r>
        <w:rPr>
          <w:color w:val="000000"/>
          <w:spacing w:val="-2"/>
          <w:sz w:val="28"/>
          <w:szCs w:val="28"/>
        </w:rPr>
        <w:t>серії</w:t>
      </w:r>
      <w:r>
        <w:rPr>
          <w:color w:val="000000"/>
          <w:spacing w:val="-2"/>
          <w:sz w:val="32"/>
          <w:szCs w:val="32"/>
        </w:rPr>
        <w:t xml:space="preserve"> ІІ-</w:t>
      </w:r>
      <w:r>
        <w:rPr>
          <w:color w:val="000000"/>
          <w:spacing w:val="-2"/>
          <w:sz w:val="28"/>
          <w:szCs w:val="28"/>
        </w:rPr>
        <w:t>ВЛ № 000804,</w:t>
      </w:r>
      <w:r>
        <w:rPr>
          <w:color w:val="000000"/>
          <w:spacing w:val="-2"/>
          <w:sz w:val="32"/>
          <w:szCs w:val="32"/>
        </w:rPr>
        <w:t xml:space="preserve"> </w:t>
      </w:r>
      <w:r>
        <w:rPr>
          <w:color w:val="000000"/>
          <w:spacing w:val="-2"/>
          <w:sz w:val="28"/>
          <w:szCs w:val="28"/>
        </w:rPr>
        <w:t>зареєстрований в</w:t>
      </w:r>
      <w:r>
        <w:rPr>
          <w:color w:val="000000"/>
          <w:spacing w:val="-2"/>
          <w:sz w:val="32"/>
          <w:szCs w:val="32"/>
        </w:rPr>
        <w:t xml:space="preserve"> </w:t>
      </w:r>
      <w:r>
        <w:rPr>
          <w:color w:val="000000"/>
          <w:spacing w:val="-2"/>
          <w:sz w:val="28"/>
          <w:szCs w:val="28"/>
        </w:rPr>
        <w:t>Книзі</w:t>
      </w:r>
      <w:r>
        <w:rPr>
          <w:color w:val="000000"/>
          <w:spacing w:val="-2"/>
          <w:sz w:val="32"/>
          <w:szCs w:val="32"/>
        </w:rPr>
        <w:t xml:space="preserve"> </w:t>
      </w:r>
      <w:r>
        <w:rPr>
          <w:color w:val="000000"/>
          <w:spacing w:val="-2"/>
          <w:sz w:val="28"/>
          <w:szCs w:val="28"/>
        </w:rPr>
        <w:t>записів державних</w:t>
      </w:r>
      <w:r>
        <w:rPr>
          <w:color w:val="000000"/>
          <w:spacing w:val="-2"/>
          <w:sz w:val="64"/>
          <w:szCs w:val="64"/>
        </w:rPr>
        <w:t xml:space="preserve"> </w:t>
      </w:r>
      <w:r>
        <w:rPr>
          <w:color w:val="000000"/>
          <w:spacing w:val="-2"/>
          <w:sz w:val="28"/>
          <w:szCs w:val="28"/>
        </w:rPr>
        <w:t>актів</w:t>
      </w:r>
      <w:r>
        <w:rPr>
          <w:color w:val="000000"/>
          <w:spacing w:val="-2"/>
          <w:sz w:val="64"/>
          <w:szCs w:val="64"/>
        </w:rPr>
        <w:t xml:space="preserve"> </w:t>
      </w:r>
      <w:r>
        <w:rPr>
          <w:color w:val="000000"/>
          <w:spacing w:val="-2"/>
          <w:sz w:val="28"/>
          <w:szCs w:val="28"/>
        </w:rPr>
        <w:t>на</w:t>
      </w:r>
      <w:r>
        <w:rPr>
          <w:color w:val="000000"/>
          <w:spacing w:val="-2"/>
          <w:sz w:val="64"/>
          <w:szCs w:val="64"/>
        </w:rPr>
        <w:t xml:space="preserve"> </w:t>
      </w:r>
      <w:r>
        <w:rPr>
          <w:color w:val="000000"/>
          <w:spacing w:val="-2"/>
          <w:sz w:val="28"/>
          <w:szCs w:val="28"/>
        </w:rPr>
        <w:t>право</w:t>
      </w:r>
      <w:r>
        <w:rPr>
          <w:color w:val="000000"/>
          <w:spacing w:val="-2"/>
          <w:sz w:val="64"/>
          <w:szCs w:val="64"/>
        </w:rPr>
        <w:t xml:space="preserve"> </w:t>
      </w:r>
      <w:r>
        <w:rPr>
          <w:color w:val="000000"/>
          <w:spacing w:val="-2"/>
          <w:sz w:val="28"/>
          <w:szCs w:val="28"/>
        </w:rPr>
        <w:t>постійного</w:t>
      </w:r>
      <w:r>
        <w:rPr>
          <w:color w:val="000000"/>
          <w:spacing w:val="-2"/>
          <w:sz w:val="64"/>
          <w:szCs w:val="64"/>
        </w:rPr>
        <w:t xml:space="preserve"> </w:t>
      </w:r>
      <w:r>
        <w:rPr>
          <w:color w:val="000000"/>
          <w:spacing w:val="-2"/>
          <w:sz w:val="28"/>
          <w:szCs w:val="28"/>
        </w:rPr>
        <w:t>користування</w:t>
      </w:r>
      <w:r>
        <w:rPr>
          <w:color w:val="000000"/>
          <w:spacing w:val="-2"/>
          <w:sz w:val="64"/>
          <w:szCs w:val="64"/>
        </w:rPr>
        <w:t xml:space="preserve"> </w:t>
      </w:r>
      <w:r>
        <w:rPr>
          <w:color w:val="000000"/>
          <w:spacing w:val="-2"/>
          <w:sz w:val="28"/>
          <w:szCs w:val="28"/>
        </w:rPr>
        <w:t>землею</w:t>
      </w:r>
      <w:r>
        <w:rPr>
          <w:color w:val="000000"/>
          <w:spacing w:val="-2"/>
          <w:sz w:val="44"/>
          <w:szCs w:val="44"/>
        </w:rPr>
        <w:t xml:space="preserve"> </w:t>
      </w:r>
      <w:r>
        <w:rPr>
          <w:color w:val="000000"/>
          <w:spacing w:val="-2"/>
          <w:sz w:val="28"/>
          <w:szCs w:val="28"/>
        </w:rPr>
        <w:t>від</w:t>
      </w:r>
      <w:r>
        <w:rPr>
          <w:color w:val="000000"/>
          <w:spacing w:val="-2"/>
          <w:sz w:val="44"/>
          <w:szCs w:val="44"/>
        </w:rPr>
        <w:t xml:space="preserve"> </w:t>
      </w:r>
      <w:r>
        <w:rPr>
          <w:color w:val="000000"/>
          <w:spacing w:val="-2"/>
          <w:sz w:val="28"/>
          <w:szCs w:val="28"/>
        </w:rPr>
        <w:t>08.12.1997</w:t>
      </w:r>
      <w:r>
        <w:rPr>
          <w:color w:val="000000"/>
          <w:spacing w:val="-2"/>
          <w:sz w:val="44"/>
          <w:szCs w:val="44"/>
        </w:rPr>
        <w:t xml:space="preserve"> </w:t>
      </w:r>
      <w:r>
        <w:rPr>
          <w:color w:val="000000"/>
          <w:spacing w:val="-2"/>
          <w:sz w:val="28"/>
          <w:szCs w:val="28"/>
        </w:rPr>
        <w:t xml:space="preserve">за № 329, </w:t>
      </w:r>
      <w:r>
        <w:rPr>
          <w:color w:val="000000"/>
          <w:spacing w:val="-4"/>
          <w:sz w:val="28"/>
          <w:szCs w:val="28"/>
        </w:rPr>
        <w:t xml:space="preserve">витяг з Державного реєстру речових прав на нерухоме майно про реєстрацію іншого речового права, витяг з Державного земельного кадастру про земельну ділянку, інформаційні довідки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витяги з Державного реєстру речових прав на нерухоме майно про реєстрацію права власності, технічні паспорти на об’єкти нерухомого майна </w:t>
      </w:r>
      <w:r>
        <w:rPr>
          <w:color w:val="000000"/>
          <w:spacing w:val="-4"/>
          <w:sz w:val="28"/>
          <w:szCs w:val="28"/>
          <w:lang w:val="uk-UA"/>
        </w:rPr>
        <w:t xml:space="preserve">та </w:t>
      </w:r>
      <w:r>
        <w:rPr>
          <w:color w:val="000000"/>
          <w:spacing w:val="-4"/>
          <w:sz w:val="28"/>
          <w:szCs w:val="28"/>
        </w:rPr>
        <w:t xml:space="preserve">інформацію Головного управління Державної податкової служби у Волинській області щодо сплати земельного податку, </w:t>
      </w:r>
      <w:r>
        <w:rPr>
          <w:sz w:val="28"/>
          <w:szCs w:val="28"/>
        </w:rPr>
        <w:t>керуючись статтями 12, 79-1, 92, 95, 96, 122, 123, 125, 126, 186 Земельного кодексу України, статтею 56 Закону України «Про землеустрій», статтею 27 Закону України «Про Державний земельний кадастр»,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міська рада</w:t>
      </w:r>
    </w:p>
    <w:p>
      <w:pPr>
        <w:pStyle w:val="Normal"/>
        <w:tabs>
          <w:tab w:val="clear" w:pos="708"/>
          <w:tab w:val="left" w:pos="2240" w:leader="none"/>
        </w:tabs>
        <w:jc w:val="both"/>
        <w:rPr>
          <w:sz w:val="36"/>
          <w:szCs w:val="36"/>
        </w:rPr>
      </w:pPr>
      <w:r>
        <w:rPr>
          <w:sz w:val="28"/>
          <w:szCs w:val="28"/>
        </w:rPr>
        <w:tab/>
      </w:r>
    </w:p>
    <w:p>
      <w:pPr>
        <w:pStyle w:val="Normal"/>
        <w:jc w:val="both"/>
        <w:rPr>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numPr>
          <w:ilvl w:val="0"/>
          <w:numId w:val="1"/>
        </w:numPr>
        <w:tabs>
          <w:tab w:val="clear" w:pos="708"/>
          <w:tab w:val="left" w:pos="450" w:leader="none"/>
          <w:tab w:val="left" w:pos="720" w:leader="none"/>
        </w:tabs>
        <w:ind w:left="57" w:firstLine="510"/>
        <w:jc w:val="both"/>
        <w:rPr/>
      </w:pPr>
      <w:r>
        <w:rPr>
          <w:sz w:val="28"/>
          <w:szCs w:val="28"/>
        </w:rPr>
        <w:t xml:space="preserve">1. Надати </w:t>
      </w:r>
      <w:bookmarkStart w:id="0" w:name="__DdeLink__265_2852088214"/>
      <w:r>
        <w:rPr>
          <w:rFonts w:eastAsia="Times New Roman" w:cs="Times New Roman"/>
          <w:color w:val="000000"/>
          <w:spacing w:val="-6"/>
          <w:kern w:val="0"/>
          <w:sz w:val="28"/>
          <w:szCs w:val="28"/>
          <w:lang w:val="uk-UA" w:eastAsia="zh-CN" w:bidi="ar-SA"/>
        </w:rPr>
        <w:t xml:space="preserve">ТОВАРИСТВУ З ОБМЕЖЕНОЮ ВІДПОВІДАЛЬНІСТЮ </w:t>
      </w:r>
      <w:r>
        <w:rPr>
          <w:color w:val="000000"/>
          <w:spacing w:val="-6"/>
          <w:sz w:val="28"/>
          <w:szCs w:val="28"/>
        </w:rPr>
        <w:t>«</w:t>
      </w:r>
      <w:r>
        <w:rPr>
          <w:rFonts w:eastAsia="Times New Roman" w:cs="Times New Roman"/>
          <w:color w:val="000000"/>
          <w:spacing w:val="-2"/>
          <w:kern w:val="0"/>
          <w:sz w:val="28"/>
          <w:szCs w:val="28"/>
          <w:lang w:val="uk-UA" w:eastAsia="zh-CN" w:bidi="ar-SA"/>
        </w:rPr>
        <w:t>ЛУЦЬКА</w:t>
      </w:r>
      <w:r>
        <w:rPr>
          <w:rFonts w:eastAsia="Times New Roman" w:cs="Times New Roman"/>
          <w:color w:val="000000"/>
          <w:spacing w:val="-2"/>
          <w:kern w:val="0"/>
          <w:sz w:val="36"/>
          <w:szCs w:val="36"/>
          <w:lang w:val="uk-UA" w:eastAsia="zh-CN" w:bidi="ar-SA"/>
        </w:rPr>
        <w:t xml:space="preserve"> </w:t>
      </w:r>
      <w:r>
        <w:rPr>
          <w:rFonts w:eastAsia="Times New Roman" w:cs="Times New Roman"/>
          <w:color w:val="000000"/>
          <w:spacing w:val="-2"/>
          <w:kern w:val="0"/>
          <w:sz w:val="28"/>
          <w:szCs w:val="28"/>
          <w:lang w:val="uk-UA" w:eastAsia="zh-CN" w:bidi="ar-SA"/>
        </w:rPr>
        <w:t>МІЖРАЙБАЗА</w:t>
      </w:r>
      <w:r>
        <w:rPr>
          <w:color w:val="000000"/>
          <w:spacing w:val="-2"/>
          <w:sz w:val="28"/>
          <w:szCs w:val="28"/>
        </w:rPr>
        <w:t>»</w:t>
      </w:r>
      <w:bookmarkEnd w:id="0"/>
      <w:r>
        <w:rPr>
          <w:color w:val="000000"/>
          <w:spacing w:val="-2"/>
          <w:sz w:val="28"/>
          <w:szCs w:val="28"/>
        </w:rPr>
        <w:t xml:space="preserve"> </w:t>
      </w:r>
      <w:r>
        <w:rPr>
          <w:sz w:val="28"/>
          <w:szCs w:val="28"/>
        </w:rPr>
        <w:t xml:space="preserve">дозвіл на розроблення технічної документації із землеустрою щодо поділу та об’єднання земельних ділянок комунальної власності на </w:t>
      </w:r>
      <w:r>
        <w:rPr>
          <w:spacing w:val="-6"/>
          <w:sz w:val="28"/>
          <w:szCs w:val="28"/>
        </w:rPr>
        <w:t xml:space="preserve">вул. </w:t>
      </w:r>
      <w:r>
        <w:rPr>
          <w:rFonts w:eastAsia="Times New Roman" w:cs="Times New Roman"/>
          <w:color w:val="auto"/>
          <w:spacing w:val="-4"/>
          <w:kern w:val="0"/>
          <w:sz w:val="28"/>
          <w:szCs w:val="28"/>
          <w:lang w:val="uk-UA" w:eastAsia="zh-CN" w:bidi="ar-SA"/>
        </w:rPr>
        <w:t>Вахтангова</w:t>
      </w:r>
      <w:r>
        <w:rPr>
          <w:color w:val="000000"/>
          <w:spacing w:val="-4"/>
          <w:sz w:val="28"/>
          <w:szCs w:val="28"/>
        </w:rPr>
        <w:t>, 10</w:t>
      </w:r>
      <w:r>
        <w:rPr>
          <w:spacing w:val="-4"/>
          <w:sz w:val="28"/>
          <w:szCs w:val="28"/>
        </w:rPr>
        <w:t xml:space="preserve"> у м.  Луцьку</w:t>
      </w:r>
      <w:r>
        <w:rPr>
          <w:sz w:val="28"/>
          <w:szCs w:val="28"/>
        </w:rPr>
        <w:t xml:space="preserve"> </w:t>
      </w:r>
      <w:r>
        <w:rPr>
          <w:spacing w:val="-4"/>
          <w:sz w:val="28"/>
          <w:szCs w:val="28"/>
        </w:rPr>
        <w:t xml:space="preserve">площею 4,3719 га, кадастровим номером 0710100000:22:007:0065 </w:t>
      </w:r>
      <w:r>
        <w:rPr>
          <w:rFonts w:eastAsia="Times New Roman" w:cs="Times New Roman"/>
          <w:color w:val="000000"/>
          <w:spacing w:val="-4"/>
          <w:kern w:val="0"/>
          <w:sz w:val="28"/>
          <w:szCs w:val="28"/>
          <w:lang w:val="uk-UA" w:eastAsia="zh-CN" w:bidi="ar-SA"/>
        </w:rPr>
        <w:t>для обслуговування адміністративних та господарських будівель  (03.07 – для будівництва та обслуговування будівель торгівлі)</w:t>
      </w:r>
      <w:r>
        <w:rPr>
          <w:sz w:val="28"/>
          <w:szCs w:val="28"/>
        </w:rPr>
        <w:t>, згідно з додатком</w:t>
      </w:r>
      <w:r>
        <w:rPr>
          <w:spacing w:val="-4"/>
          <w:sz w:val="28"/>
          <w:szCs w:val="28"/>
        </w:rPr>
        <w:t>.</w:t>
      </w:r>
    </w:p>
    <w:p>
      <w:pPr>
        <w:pStyle w:val="Normal"/>
        <w:tabs>
          <w:tab w:val="clear" w:pos="708"/>
          <w:tab w:val="left" w:pos="567" w:leader="none"/>
          <w:tab w:val="left" w:pos="709" w:leader="none"/>
        </w:tabs>
        <w:ind w:firstLine="567"/>
        <w:jc w:val="both"/>
        <w:rPr/>
      </w:pPr>
      <w:r>
        <w:rPr>
          <w:spacing w:val="-4"/>
          <w:sz w:val="28"/>
          <w:szCs w:val="28"/>
        </w:rPr>
        <w:t>2. </w:t>
      </w:r>
      <w:r>
        <w:rPr>
          <w:rFonts w:eastAsia="Times New Roman" w:cs="Times New Roman"/>
          <w:color w:val="000000"/>
          <w:spacing w:val="-6"/>
          <w:kern w:val="0"/>
          <w:sz w:val="28"/>
          <w:szCs w:val="28"/>
          <w:lang w:val="uk-UA" w:eastAsia="zh-CN" w:bidi="ar-SA"/>
        </w:rPr>
        <w:t xml:space="preserve">ТОВАРИСТВУ З ОБМЕЖЕНОЮ ВІДПОВІДАЛЬНІСТЮ </w:t>
      </w:r>
      <w:r>
        <w:rPr>
          <w:color w:val="000000"/>
          <w:spacing w:val="-6"/>
          <w:sz w:val="28"/>
          <w:szCs w:val="28"/>
        </w:rPr>
        <w:t>«</w:t>
      </w:r>
      <w:r>
        <w:rPr>
          <w:rFonts w:eastAsia="Times New Roman" w:cs="Times New Roman"/>
          <w:color w:val="000000"/>
          <w:spacing w:val="-2"/>
          <w:kern w:val="0"/>
          <w:sz w:val="28"/>
          <w:szCs w:val="28"/>
          <w:lang w:val="uk-UA" w:eastAsia="zh-CN" w:bidi="ar-SA"/>
        </w:rPr>
        <w:t>ЛУЦЬКА</w:t>
      </w:r>
      <w:r>
        <w:rPr>
          <w:rFonts w:eastAsia="Times New Roman" w:cs="Times New Roman"/>
          <w:color w:val="000000"/>
          <w:spacing w:val="-2"/>
          <w:kern w:val="0"/>
          <w:sz w:val="36"/>
          <w:szCs w:val="36"/>
          <w:lang w:val="uk-UA" w:eastAsia="zh-CN" w:bidi="ar-SA"/>
        </w:rPr>
        <w:t xml:space="preserve"> </w:t>
      </w:r>
      <w:r>
        <w:rPr>
          <w:rFonts w:eastAsia="Times New Roman" w:cs="Times New Roman"/>
          <w:color w:val="000000"/>
          <w:spacing w:val="-2"/>
          <w:kern w:val="0"/>
          <w:sz w:val="28"/>
          <w:szCs w:val="28"/>
          <w:lang w:val="uk-UA" w:eastAsia="zh-CN" w:bidi="ar-SA"/>
        </w:rPr>
        <w:t>МІЖРАЙБАЗА</w:t>
      </w:r>
      <w:r>
        <w:rPr>
          <w:color w:val="000000"/>
          <w:spacing w:val="-2"/>
          <w:sz w:val="28"/>
          <w:szCs w:val="28"/>
        </w:rPr>
        <w:t>» в</w:t>
      </w:r>
      <w:r>
        <w:rPr>
          <w:sz w:val="28"/>
          <w:szCs w:val="28"/>
        </w:rPr>
        <w:t>нести відомості до Державного земельного кадастру про земельні ділянки, які утворилися в результаті поділу, згідно порядку, визначеним чинним законодавством України.</w:t>
      </w:r>
    </w:p>
    <w:p>
      <w:pPr>
        <w:pStyle w:val="Normal"/>
        <w:numPr>
          <w:ilvl w:val="0"/>
          <w:numId w:val="1"/>
        </w:numPr>
        <w:tabs>
          <w:tab w:val="clear" w:pos="708"/>
          <w:tab w:val="left" w:pos="720" w:leader="none"/>
        </w:tabs>
        <w:ind w:left="0" w:firstLine="567"/>
        <w:jc w:val="both"/>
        <w:rPr/>
      </w:pPr>
      <w:r>
        <w:rPr>
          <w:sz w:val="28"/>
          <w:szCs w:val="28"/>
        </w:rPr>
        <w:t>3. </w:t>
      </w:r>
      <w:r>
        <w:rPr>
          <w:rFonts w:eastAsia="Times New Roman" w:cs="Times New Roman"/>
          <w:color w:val="000000"/>
          <w:spacing w:val="-6"/>
          <w:kern w:val="0"/>
          <w:sz w:val="28"/>
          <w:szCs w:val="28"/>
          <w:lang w:val="uk-UA" w:eastAsia="zh-CN" w:bidi="ar-SA"/>
        </w:rPr>
        <w:t xml:space="preserve">ТОВАРИСТВУ З ОБМЕЖЕНОЮ ВІДПОВІДАЛЬНІСТЮ </w:t>
      </w:r>
      <w:r>
        <w:rPr>
          <w:color w:val="000000"/>
          <w:spacing w:val="-6"/>
          <w:sz w:val="28"/>
          <w:szCs w:val="28"/>
        </w:rPr>
        <w:t>«</w:t>
      </w:r>
      <w:r>
        <w:rPr>
          <w:rFonts w:eastAsia="Times New Roman" w:cs="Times New Roman"/>
          <w:color w:val="000000"/>
          <w:spacing w:val="-2"/>
          <w:kern w:val="0"/>
          <w:sz w:val="28"/>
          <w:szCs w:val="28"/>
          <w:lang w:val="uk-UA" w:eastAsia="zh-CN" w:bidi="ar-SA"/>
        </w:rPr>
        <w:t>ЛУЦЬКА</w:t>
      </w:r>
      <w:r>
        <w:rPr>
          <w:rFonts w:eastAsia="Times New Roman" w:cs="Times New Roman"/>
          <w:color w:val="000000"/>
          <w:spacing w:val="-2"/>
          <w:kern w:val="0"/>
          <w:sz w:val="36"/>
          <w:szCs w:val="36"/>
          <w:lang w:val="uk-UA" w:eastAsia="zh-CN" w:bidi="ar-SA"/>
        </w:rPr>
        <w:t xml:space="preserve"> </w:t>
      </w:r>
      <w:r>
        <w:rPr>
          <w:rFonts w:eastAsia="Times New Roman" w:cs="Times New Roman"/>
          <w:color w:val="000000"/>
          <w:spacing w:val="-2"/>
          <w:kern w:val="0"/>
          <w:sz w:val="28"/>
          <w:szCs w:val="28"/>
          <w:lang w:val="uk-UA" w:eastAsia="zh-CN" w:bidi="ar-SA"/>
        </w:rPr>
        <w:t>МІЖРАЙБАЗА</w:t>
      </w:r>
      <w:r>
        <w:rPr>
          <w:color w:val="000000"/>
          <w:spacing w:val="-2"/>
          <w:sz w:val="28"/>
          <w:szCs w:val="28"/>
        </w:rPr>
        <w:t>»</w:t>
      </w:r>
      <w:r>
        <w:rPr>
          <w:color w:val="000000"/>
          <w:spacing w:val="-2"/>
          <w:sz w:val="20"/>
          <w:szCs w:val="20"/>
        </w:rPr>
        <w:t xml:space="preserve"> </w:t>
      </w:r>
      <w:r>
        <w:rPr>
          <w:color w:val="000000"/>
          <w:spacing w:val="-2"/>
          <w:sz w:val="28"/>
          <w:szCs w:val="28"/>
        </w:rPr>
        <w:t>р</w:t>
      </w:r>
      <w:r>
        <w:rPr>
          <w:sz w:val="28"/>
          <w:szCs w:val="28"/>
        </w:rPr>
        <w:t>озроблену</w:t>
      </w:r>
      <w:r>
        <w:rPr>
          <w:sz w:val="18"/>
          <w:szCs w:val="18"/>
        </w:rPr>
        <w:t xml:space="preserve"> </w:t>
      </w:r>
      <w:r>
        <w:rPr>
          <w:sz w:val="28"/>
          <w:szCs w:val="28"/>
        </w:rPr>
        <w:t>технічну</w:t>
      </w:r>
      <w:r>
        <w:rPr>
          <w:sz w:val="20"/>
          <w:szCs w:val="20"/>
        </w:rPr>
        <w:t xml:space="preserve"> </w:t>
      </w:r>
      <w:r>
        <w:rPr>
          <w:sz w:val="28"/>
          <w:szCs w:val="28"/>
        </w:rPr>
        <w:t>документацію</w:t>
      </w:r>
      <w:r>
        <w:rPr>
          <w:sz w:val="20"/>
          <w:szCs w:val="20"/>
        </w:rPr>
        <w:t xml:space="preserve"> </w:t>
      </w:r>
      <w:r>
        <w:rPr>
          <w:sz w:val="28"/>
          <w:szCs w:val="28"/>
        </w:rPr>
        <w:t xml:space="preserve">із землеустрою щодо поділу та об’єднання земельних ділянок комунальної власності на                                                              </w:t>
      </w:r>
      <w:r>
        <w:rPr>
          <w:spacing w:val="-6"/>
          <w:sz w:val="28"/>
          <w:szCs w:val="28"/>
        </w:rPr>
        <w:t xml:space="preserve">вул. </w:t>
      </w:r>
      <w:r>
        <w:rPr>
          <w:rFonts w:eastAsia="Times New Roman" w:cs="Times New Roman"/>
          <w:color w:val="auto"/>
          <w:spacing w:val="-4"/>
          <w:kern w:val="0"/>
          <w:sz w:val="28"/>
          <w:szCs w:val="28"/>
          <w:lang w:val="uk-UA" w:eastAsia="zh-CN" w:bidi="ar-SA"/>
        </w:rPr>
        <w:t>Вахтангова</w:t>
      </w:r>
      <w:r>
        <w:rPr>
          <w:color w:val="000000"/>
          <w:spacing w:val="-4"/>
          <w:sz w:val="28"/>
          <w:szCs w:val="28"/>
        </w:rPr>
        <w:t>, 10</w:t>
      </w:r>
      <w:r>
        <w:rPr>
          <w:spacing w:val="-4"/>
          <w:sz w:val="28"/>
          <w:szCs w:val="28"/>
        </w:rPr>
        <w:t xml:space="preserve"> у м.  Луцьку </w:t>
      </w:r>
      <w:r>
        <w:rPr>
          <w:color w:val="000000"/>
          <w:spacing w:val="-2"/>
          <w:sz w:val="28"/>
          <w:szCs w:val="28"/>
        </w:rPr>
        <w:t xml:space="preserve">подати </w:t>
      </w:r>
      <w:r>
        <w:rPr>
          <w:spacing w:val="-4"/>
          <w:sz w:val="28"/>
          <w:szCs w:val="28"/>
        </w:rPr>
        <w:t xml:space="preserve">на </w:t>
      </w:r>
      <w:r>
        <w:rPr>
          <w:sz w:val="28"/>
          <w:szCs w:val="28"/>
        </w:rPr>
        <w:t>затвердження до міської ради.</w:t>
      </w:r>
    </w:p>
    <w:p>
      <w:pPr>
        <w:pStyle w:val="Normal"/>
        <w:ind w:firstLine="567"/>
        <w:jc w:val="both"/>
        <w:rPr>
          <w:szCs w:val="28"/>
        </w:rPr>
      </w:pPr>
      <w:r>
        <w:rPr>
          <w:sz w:val="28"/>
          <w:szCs w:val="28"/>
        </w:rPr>
        <w:t>4. </w:t>
      </w:r>
      <w:r>
        <w:rPr>
          <w:rFonts w:cs="Times New Roman"/>
          <w:spacing w:val="-4"/>
          <w:sz w:val="28"/>
          <w:szCs w:val="28"/>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3220" w:leader="none"/>
        </w:tabs>
        <w:ind w:right="-319" w:hanging="0"/>
        <w:jc w:val="both"/>
        <w:rPr>
          <w:sz w:val="24"/>
          <w:szCs w:val="24"/>
        </w:rPr>
      </w:pPr>
      <w:r>
        <w:rPr>
          <w:rFonts w:cs="Times New Roman"/>
          <w:sz w:val="24"/>
          <w:szCs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97fa8"/>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997fa8"/>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997fa8"/>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997fa8"/>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997fa8"/>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997fa8"/>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sid w:val="000833bd"/>
    <w:rPr>
      <w:rFonts w:ascii="Cambria" w:hAnsi="Cambria" w:cs="Times New Roman"/>
      <w:b/>
      <w:bCs/>
      <w:sz w:val="26"/>
      <w:szCs w:val="26"/>
      <w:lang w:val="uk-UA" w:eastAsia="zh-CN"/>
    </w:rPr>
  </w:style>
  <w:style w:type="character" w:styleId="WW8Num1z0" w:customStyle="1">
    <w:name w:val="WW8Num1z0"/>
    <w:uiPriority w:val="99"/>
    <w:qFormat/>
    <w:rsid w:val="00997fa8"/>
    <w:rPr/>
  </w:style>
  <w:style w:type="character" w:styleId="WW8Num1z1" w:customStyle="1">
    <w:name w:val="WW8Num1z1"/>
    <w:uiPriority w:val="99"/>
    <w:qFormat/>
    <w:rsid w:val="00997fa8"/>
    <w:rPr/>
  </w:style>
  <w:style w:type="character" w:styleId="WW8Num1z2" w:customStyle="1">
    <w:name w:val="WW8Num1z2"/>
    <w:uiPriority w:val="99"/>
    <w:qFormat/>
    <w:rsid w:val="00997fa8"/>
    <w:rPr/>
  </w:style>
  <w:style w:type="character" w:styleId="WW8Num1z3" w:customStyle="1">
    <w:name w:val="WW8Num1z3"/>
    <w:uiPriority w:val="99"/>
    <w:qFormat/>
    <w:rsid w:val="00997fa8"/>
    <w:rPr/>
  </w:style>
  <w:style w:type="character" w:styleId="WW8Num1z4" w:customStyle="1">
    <w:name w:val="WW8Num1z4"/>
    <w:uiPriority w:val="99"/>
    <w:qFormat/>
    <w:rsid w:val="00997fa8"/>
    <w:rPr/>
  </w:style>
  <w:style w:type="character" w:styleId="WW8Num1z5" w:customStyle="1">
    <w:name w:val="WW8Num1z5"/>
    <w:uiPriority w:val="99"/>
    <w:qFormat/>
    <w:rsid w:val="00997fa8"/>
    <w:rPr/>
  </w:style>
  <w:style w:type="character" w:styleId="WW8Num1z6" w:customStyle="1">
    <w:name w:val="WW8Num1z6"/>
    <w:uiPriority w:val="99"/>
    <w:qFormat/>
    <w:rsid w:val="00997fa8"/>
    <w:rPr/>
  </w:style>
  <w:style w:type="character" w:styleId="WW8Num1z7" w:customStyle="1">
    <w:name w:val="WW8Num1z7"/>
    <w:uiPriority w:val="99"/>
    <w:qFormat/>
    <w:rsid w:val="00997fa8"/>
    <w:rPr/>
  </w:style>
  <w:style w:type="character" w:styleId="WW8Num1z8" w:customStyle="1">
    <w:name w:val="WW8Num1z8"/>
    <w:uiPriority w:val="99"/>
    <w:qFormat/>
    <w:rsid w:val="00997fa8"/>
    <w:rPr/>
  </w:style>
  <w:style w:type="character" w:styleId="WW8Num2z0" w:customStyle="1">
    <w:name w:val="WW8Num2z0"/>
    <w:uiPriority w:val="99"/>
    <w:qFormat/>
    <w:rsid w:val="00997fa8"/>
    <w:rPr/>
  </w:style>
  <w:style w:type="character" w:styleId="WW8Num2z1" w:customStyle="1">
    <w:name w:val="WW8Num2z1"/>
    <w:uiPriority w:val="99"/>
    <w:qFormat/>
    <w:rsid w:val="00997fa8"/>
    <w:rPr/>
  </w:style>
  <w:style w:type="character" w:styleId="WW8Num2z2" w:customStyle="1">
    <w:name w:val="WW8Num2z2"/>
    <w:uiPriority w:val="99"/>
    <w:qFormat/>
    <w:rsid w:val="00997fa8"/>
    <w:rPr/>
  </w:style>
  <w:style w:type="character" w:styleId="WW8Num2z3" w:customStyle="1">
    <w:name w:val="WW8Num2z3"/>
    <w:uiPriority w:val="99"/>
    <w:qFormat/>
    <w:rsid w:val="00997fa8"/>
    <w:rPr/>
  </w:style>
  <w:style w:type="character" w:styleId="WW8Num2z4" w:customStyle="1">
    <w:name w:val="WW8Num2z4"/>
    <w:uiPriority w:val="99"/>
    <w:qFormat/>
    <w:rsid w:val="00997fa8"/>
    <w:rPr/>
  </w:style>
  <w:style w:type="character" w:styleId="WW8Num2z5" w:customStyle="1">
    <w:name w:val="WW8Num2z5"/>
    <w:uiPriority w:val="99"/>
    <w:qFormat/>
    <w:rsid w:val="00997fa8"/>
    <w:rPr/>
  </w:style>
  <w:style w:type="character" w:styleId="WW8Num2z6" w:customStyle="1">
    <w:name w:val="WW8Num2z6"/>
    <w:uiPriority w:val="99"/>
    <w:qFormat/>
    <w:rsid w:val="00997fa8"/>
    <w:rPr/>
  </w:style>
  <w:style w:type="character" w:styleId="WW8Num2z7" w:customStyle="1">
    <w:name w:val="WW8Num2z7"/>
    <w:uiPriority w:val="99"/>
    <w:qFormat/>
    <w:rsid w:val="00997fa8"/>
    <w:rPr/>
  </w:style>
  <w:style w:type="character" w:styleId="WW8Num2z8" w:customStyle="1">
    <w:name w:val="WW8Num2z8"/>
    <w:uiPriority w:val="99"/>
    <w:qFormat/>
    <w:rsid w:val="00997fa8"/>
    <w:rPr/>
  </w:style>
  <w:style w:type="character" w:styleId="WW8Num3z0" w:customStyle="1">
    <w:name w:val="WW8Num3z0"/>
    <w:uiPriority w:val="99"/>
    <w:qFormat/>
    <w:rsid w:val="00997fa8"/>
    <w:rPr/>
  </w:style>
  <w:style w:type="character" w:styleId="21" w:customStyle="1">
    <w:name w:val="Основной шрифт абзаца2"/>
    <w:uiPriority w:val="99"/>
    <w:qFormat/>
    <w:rsid w:val="00997fa8"/>
    <w:rPr/>
  </w:style>
  <w:style w:type="character" w:styleId="WW8Num1zfalse" w:customStyle="1">
    <w:name w:val="WW8Num1zfalse"/>
    <w:uiPriority w:val="99"/>
    <w:qFormat/>
    <w:rsid w:val="00997fa8"/>
    <w:rPr/>
  </w:style>
  <w:style w:type="character" w:styleId="WW8Num1ztrue" w:customStyle="1">
    <w:name w:val="WW8Num1ztrue"/>
    <w:uiPriority w:val="99"/>
    <w:qFormat/>
    <w:rsid w:val="00997fa8"/>
    <w:rPr/>
  </w:style>
  <w:style w:type="character" w:styleId="WW8Num1ztrue7" w:customStyle="1">
    <w:name w:val="WW8Num1ztrue7"/>
    <w:uiPriority w:val="99"/>
    <w:qFormat/>
    <w:rsid w:val="00997fa8"/>
    <w:rPr/>
  </w:style>
  <w:style w:type="character" w:styleId="WW8Num1ztrue6" w:customStyle="1">
    <w:name w:val="WW8Num1ztrue6"/>
    <w:uiPriority w:val="99"/>
    <w:qFormat/>
    <w:rsid w:val="00997fa8"/>
    <w:rPr/>
  </w:style>
  <w:style w:type="character" w:styleId="WW8Num1ztrue5" w:customStyle="1">
    <w:name w:val="WW8Num1ztrue5"/>
    <w:uiPriority w:val="99"/>
    <w:qFormat/>
    <w:rsid w:val="00997fa8"/>
    <w:rPr/>
  </w:style>
  <w:style w:type="character" w:styleId="WW8Num1ztrue4" w:customStyle="1">
    <w:name w:val="WW8Num1ztrue4"/>
    <w:uiPriority w:val="99"/>
    <w:qFormat/>
    <w:rsid w:val="00997fa8"/>
    <w:rPr/>
  </w:style>
  <w:style w:type="character" w:styleId="WW8Num1ztrue3" w:customStyle="1">
    <w:name w:val="WW8Num1ztrue3"/>
    <w:uiPriority w:val="99"/>
    <w:qFormat/>
    <w:rsid w:val="00997fa8"/>
    <w:rPr/>
  </w:style>
  <w:style w:type="character" w:styleId="WW8Num1ztrue2" w:customStyle="1">
    <w:name w:val="WW8Num1ztrue2"/>
    <w:uiPriority w:val="99"/>
    <w:qFormat/>
    <w:rsid w:val="00997fa8"/>
    <w:rPr/>
  </w:style>
  <w:style w:type="character" w:styleId="WW8Num1ztrue1" w:customStyle="1">
    <w:name w:val="WW8Num1ztrue1"/>
    <w:uiPriority w:val="99"/>
    <w:qFormat/>
    <w:rsid w:val="00997fa8"/>
    <w:rPr/>
  </w:style>
  <w:style w:type="character" w:styleId="WWWW8Num1ztrue" w:customStyle="1">
    <w:name w:val="WW-WW8Num1ztrue"/>
    <w:uiPriority w:val="99"/>
    <w:qFormat/>
    <w:rsid w:val="00997fa8"/>
    <w:rPr/>
  </w:style>
  <w:style w:type="character" w:styleId="WWWW8Num1ztrue1" w:customStyle="1">
    <w:name w:val="WW-WW8Num1ztrue1"/>
    <w:uiPriority w:val="99"/>
    <w:qFormat/>
    <w:rsid w:val="00997fa8"/>
    <w:rPr/>
  </w:style>
  <w:style w:type="character" w:styleId="WWWW8Num1ztrue2" w:customStyle="1">
    <w:name w:val="WW-WW8Num1ztrue2"/>
    <w:uiPriority w:val="99"/>
    <w:qFormat/>
    <w:rsid w:val="00997fa8"/>
    <w:rPr/>
  </w:style>
  <w:style w:type="character" w:styleId="WWWW8Num1ztrue3" w:customStyle="1">
    <w:name w:val="WW-WW8Num1ztrue3"/>
    <w:uiPriority w:val="99"/>
    <w:qFormat/>
    <w:rsid w:val="00997fa8"/>
    <w:rPr/>
  </w:style>
  <w:style w:type="character" w:styleId="WWWW8Num1ztrue4" w:customStyle="1">
    <w:name w:val="WW-WW8Num1ztrue4"/>
    <w:uiPriority w:val="99"/>
    <w:qFormat/>
    <w:rsid w:val="00997fa8"/>
    <w:rPr/>
  </w:style>
  <w:style w:type="character" w:styleId="WWWW8Num1ztrue5" w:customStyle="1">
    <w:name w:val="WW-WW8Num1ztrue5"/>
    <w:uiPriority w:val="99"/>
    <w:qFormat/>
    <w:rsid w:val="00997fa8"/>
    <w:rPr/>
  </w:style>
  <w:style w:type="character" w:styleId="WWWW8Num1ztrue6" w:customStyle="1">
    <w:name w:val="WW-WW8Num1ztrue6"/>
    <w:uiPriority w:val="99"/>
    <w:qFormat/>
    <w:rsid w:val="00997fa8"/>
    <w:rPr/>
  </w:style>
  <w:style w:type="character" w:styleId="WWWW8Num1ztrue7" w:customStyle="1">
    <w:name w:val="WW-WW8Num1ztrue7"/>
    <w:uiPriority w:val="99"/>
    <w:qFormat/>
    <w:rsid w:val="00997fa8"/>
    <w:rPr/>
  </w:style>
  <w:style w:type="character" w:styleId="WWWW8Num1ztrue11" w:customStyle="1">
    <w:name w:val="WW-WW8Num1ztrue11"/>
    <w:uiPriority w:val="99"/>
    <w:qFormat/>
    <w:rsid w:val="00997fa8"/>
    <w:rPr/>
  </w:style>
  <w:style w:type="character" w:styleId="WWWW8Num1ztrue21" w:customStyle="1">
    <w:name w:val="WW-WW8Num1ztrue21"/>
    <w:uiPriority w:val="99"/>
    <w:qFormat/>
    <w:rsid w:val="00997fa8"/>
    <w:rPr/>
  </w:style>
  <w:style w:type="character" w:styleId="WWWW8Num1ztrue31" w:customStyle="1">
    <w:name w:val="WW-WW8Num1ztrue31"/>
    <w:uiPriority w:val="99"/>
    <w:qFormat/>
    <w:rsid w:val="00997fa8"/>
    <w:rPr/>
  </w:style>
  <w:style w:type="character" w:styleId="WWWW8Num1ztrue41" w:customStyle="1">
    <w:name w:val="WW-WW8Num1ztrue41"/>
    <w:uiPriority w:val="99"/>
    <w:qFormat/>
    <w:rsid w:val="00997fa8"/>
    <w:rPr/>
  </w:style>
  <w:style w:type="character" w:styleId="WWWW8Num1ztrue51" w:customStyle="1">
    <w:name w:val="WW-WW8Num1ztrue51"/>
    <w:uiPriority w:val="99"/>
    <w:qFormat/>
    <w:rsid w:val="00997fa8"/>
    <w:rPr/>
  </w:style>
  <w:style w:type="character" w:styleId="WWWW8Num1ztrue61" w:customStyle="1">
    <w:name w:val="WW-WW8Num1ztrue61"/>
    <w:uiPriority w:val="99"/>
    <w:qFormat/>
    <w:rsid w:val="00997fa8"/>
    <w:rPr/>
  </w:style>
  <w:style w:type="character" w:styleId="WWWW8Num1ztrue71" w:customStyle="1">
    <w:name w:val="WW-WW8Num1ztrue71"/>
    <w:uiPriority w:val="99"/>
    <w:qFormat/>
    <w:rsid w:val="00997fa8"/>
    <w:rPr/>
  </w:style>
  <w:style w:type="character" w:styleId="WWWW8Num1ztrue111" w:customStyle="1">
    <w:name w:val="WW-WW8Num1ztrue111"/>
    <w:uiPriority w:val="99"/>
    <w:qFormat/>
    <w:rsid w:val="00997fa8"/>
    <w:rPr/>
  </w:style>
  <w:style w:type="character" w:styleId="WWWW8Num1ztrue211" w:customStyle="1">
    <w:name w:val="WW-WW8Num1ztrue211"/>
    <w:uiPriority w:val="99"/>
    <w:qFormat/>
    <w:rsid w:val="00997fa8"/>
    <w:rPr/>
  </w:style>
  <w:style w:type="character" w:styleId="WWWW8Num1ztrue311" w:customStyle="1">
    <w:name w:val="WW-WW8Num1ztrue311"/>
    <w:uiPriority w:val="99"/>
    <w:qFormat/>
    <w:rsid w:val="00997fa8"/>
    <w:rPr/>
  </w:style>
  <w:style w:type="character" w:styleId="WWWW8Num1ztrue411" w:customStyle="1">
    <w:name w:val="WW-WW8Num1ztrue411"/>
    <w:uiPriority w:val="99"/>
    <w:qFormat/>
    <w:rsid w:val="00997fa8"/>
    <w:rPr/>
  </w:style>
  <w:style w:type="character" w:styleId="WWWW8Num1ztrue511" w:customStyle="1">
    <w:name w:val="WW-WW8Num1ztrue511"/>
    <w:uiPriority w:val="99"/>
    <w:qFormat/>
    <w:rsid w:val="00997fa8"/>
    <w:rPr/>
  </w:style>
  <w:style w:type="character" w:styleId="WWWW8Num1ztrue611" w:customStyle="1">
    <w:name w:val="WW-WW8Num1ztrue611"/>
    <w:uiPriority w:val="99"/>
    <w:qFormat/>
    <w:rsid w:val="00997fa8"/>
    <w:rPr/>
  </w:style>
  <w:style w:type="character" w:styleId="11" w:customStyle="1">
    <w:name w:val="Основной шрифт абзаца1"/>
    <w:uiPriority w:val="99"/>
    <w:qFormat/>
    <w:rsid w:val="00997fa8"/>
    <w:rPr/>
  </w:style>
  <w:style w:type="character" w:styleId="BodyTextChar" w:customStyle="1">
    <w:name w:val="Body Text Char"/>
    <w:uiPriority w:val="99"/>
    <w:qFormat/>
    <w:rsid w:val="00997fa8"/>
    <w:rPr>
      <w:sz w:val="24"/>
      <w:lang w:val="uk-UA" w:eastAsia="zh-CN"/>
    </w:rPr>
  </w:style>
  <w:style w:type="character" w:styleId="BalloonTextChar" w:customStyle="1">
    <w:name w:val="Balloon Text Char"/>
    <w:uiPriority w:val="99"/>
    <w:qFormat/>
    <w:rsid w:val="00997fa8"/>
    <w:rPr>
      <w:sz w:val="2"/>
      <w:lang w:val="uk-UA" w:eastAsia="zh-CN"/>
    </w:rPr>
  </w:style>
  <w:style w:type="character" w:styleId="TitleChar" w:customStyle="1">
    <w:name w:val="Title Char"/>
    <w:basedOn w:val="DefaultParagraphFont"/>
    <w:link w:val="Title"/>
    <w:uiPriority w:val="99"/>
    <w:qFormat/>
    <w:locked/>
    <w:rsid w:val="000833b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sid w:val="000833b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sid w:val="000833bd"/>
    <w:rPr>
      <w:rFonts w:cs="Times New Roman"/>
      <w:sz w:val="2"/>
      <w:lang w:val="uk-UA" w:eastAsia="zh-CN"/>
    </w:rPr>
  </w:style>
  <w:style w:type="character" w:styleId="HeaderChar" w:customStyle="1">
    <w:name w:val="Header Char"/>
    <w:basedOn w:val="DefaultParagraphFont"/>
    <w:link w:val="Header"/>
    <w:uiPriority w:val="99"/>
    <w:semiHidden/>
    <w:qFormat/>
    <w:locked/>
    <w:rsid w:val="000833bd"/>
    <w:rPr>
      <w:rFonts w:cs="Times New Roman"/>
      <w:sz w:val="24"/>
      <w:szCs w:val="24"/>
      <w:lang w:val="uk-UA" w:eastAsia="zh-CN"/>
    </w:rPr>
  </w:style>
  <w:style w:type="character" w:styleId="FooterChar" w:customStyle="1">
    <w:name w:val="Footer Char"/>
    <w:basedOn w:val="DefaultParagraphFont"/>
    <w:link w:val="Footer"/>
    <w:uiPriority w:val="99"/>
    <w:semiHidden/>
    <w:qFormat/>
    <w:locked/>
    <w:rsid w:val="000833b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997fa8"/>
    <w:pPr>
      <w:spacing w:before="0" w:after="120"/>
    </w:pPr>
    <w:rPr/>
  </w:style>
  <w:style w:type="paragraph" w:styleId="Style13">
    <w:name w:val="List"/>
    <w:basedOn w:val="Style12"/>
    <w:uiPriority w:val="99"/>
    <w:rsid w:val="00997fa8"/>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997fa8"/>
    <w:pPr>
      <w:keepNext w:val="true"/>
      <w:spacing w:before="240" w:after="120"/>
    </w:pPr>
    <w:rPr>
      <w:rFonts w:ascii="Arial" w:hAnsi="Arial" w:eastAsia="Arial Unicode MS" w:cs="Mangal"/>
      <w:szCs w:val="28"/>
    </w:rPr>
  </w:style>
  <w:style w:type="paragraph" w:styleId="Caption">
    <w:name w:val="caption"/>
    <w:basedOn w:val="Normal"/>
    <w:uiPriority w:val="99"/>
    <w:qFormat/>
    <w:rsid w:val="00997fa8"/>
    <w:pPr>
      <w:suppressLineNumbers/>
      <w:spacing w:before="120" w:after="120"/>
    </w:pPr>
    <w:rPr>
      <w:rFonts w:cs="Mangal"/>
      <w:i/>
      <w:iCs/>
    </w:rPr>
  </w:style>
  <w:style w:type="paragraph" w:styleId="22" w:customStyle="1">
    <w:name w:val="Указатель2"/>
    <w:basedOn w:val="Normal"/>
    <w:uiPriority w:val="99"/>
    <w:qFormat/>
    <w:rsid w:val="00997fa8"/>
    <w:pPr>
      <w:suppressLineNumbers/>
    </w:pPr>
    <w:rPr>
      <w:rFonts w:cs="Mangal"/>
    </w:rPr>
  </w:style>
  <w:style w:type="paragraph" w:styleId="12" w:customStyle="1">
    <w:name w:val="Название объекта1"/>
    <w:basedOn w:val="Normal"/>
    <w:uiPriority w:val="99"/>
    <w:qFormat/>
    <w:rsid w:val="00997fa8"/>
    <w:pPr>
      <w:suppressLineNumbers/>
      <w:spacing w:before="120" w:after="120"/>
    </w:pPr>
    <w:rPr>
      <w:rFonts w:cs="Mangal"/>
      <w:i/>
      <w:iCs/>
      <w:sz w:val="24"/>
    </w:rPr>
  </w:style>
  <w:style w:type="paragraph" w:styleId="13" w:customStyle="1">
    <w:name w:val="Указатель1"/>
    <w:basedOn w:val="Normal"/>
    <w:uiPriority w:val="99"/>
    <w:qFormat/>
    <w:rsid w:val="00997fa8"/>
    <w:pPr>
      <w:suppressLineNumbers/>
    </w:pPr>
    <w:rPr>
      <w:rFonts w:cs="Mangal"/>
    </w:rPr>
  </w:style>
  <w:style w:type="paragraph" w:styleId="BalloonText">
    <w:name w:val="Balloon Text"/>
    <w:basedOn w:val="Normal"/>
    <w:link w:val="BalloonTextChar1"/>
    <w:uiPriority w:val="99"/>
    <w:qFormat/>
    <w:rsid w:val="00997fa8"/>
    <w:pPr/>
    <w:rPr>
      <w:rFonts w:ascii="Tahoma" w:hAnsi="Tahoma" w:cs="Tahoma"/>
      <w:sz w:val="16"/>
      <w:szCs w:val="16"/>
    </w:rPr>
  </w:style>
  <w:style w:type="paragraph" w:styleId="14" w:customStyle="1">
    <w:name w:val="Цитата1"/>
    <w:basedOn w:val="Normal"/>
    <w:uiPriority w:val="99"/>
    <w:qFormat/>
    <w:rsid w:val="00997fa8"/>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997fa8"/>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paragraph" w:styleId="123">
    <w:name w:val="123"/>
    <w:basedOn w:val="Normal"/>
    <w:qFormat/>
    <w:pPr>
      <w:widowControl/>
      <w:tabs>
        <w:tab w:val="clear" w:pos="708"/>
        <w:tab w:val="left" w:pos="390" w:leader="none"/>
        <w:tab w:val="left" w:pos="630" w:leader="none"/>
        <w:tab w:val="left" w:pos="993" w:leader="none"/>
      </w:tabs>
      <w:suppressAutoHyphens w:val="true"/>
      <w:bidi w:val="0"/>
      <w:spacing w:lineRule="auto" w:line="240" w:before="0" w:after="0"/>
      <w:ind w:left="0" w:right="0" w:firstLine="567"/>
      <w:jc w:val="both"/>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404</TotalTime>
  <Application>LibreOffice/7.2.5.2$Windows_X86_64 LibreOffice_project/499f9727c189e6ef3471021d6132d4c694f357e5</Application>
  <AppVersion>15.0000</AppVersion>
  <Pages>2</Pages>
  <Words>475</Words>
  <Characters>3140</Characters>
  <CharactersWithSpaces>3960</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2021-06-17T12:20:00Z</dcterms:created>
  <dc:creator>burko</dc:creator>
  <dc:description/>
  <dc:language>uk-UA</dc:language>
  <cp:lastModifiedBy/>
  <cp:lastPrinted>2022-02-09T16:09:39Z</cp:lastPrinted>
  <dcterms:modified xsi:type="dcterms:W3CDTF">2022-02-10T15:23:43Z</dcterms:modified>
  <cp:revision>66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