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7B24D" w14:textId="77777777" w:rsidR="00B0173F" w:rsidRPr="004B4128" w:rsidRDefault="00E43534" w:rsidP="00B0173F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 w14:anchorId="249CF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6pt;margin-top:-9pt;width:57.4pt;height:59.2pt;z-index:251659264" fillcolor="window">
            <v:imagedata r:id="rId7" o:title=""/>
            <w10:wrap type="square" side="left"/>
          </v:shape>
          <o:OLEObject Type="Embed" ProgID="PBrush" ShapeID="_x0000_s1027" DrawAspect="Content" ObjectID="_1706423601" r:id="rId8"/>
        </w:pict>
      </w:r>
    </w:p>
    <w:p w14:paraId="6C9007D1" w14:textId="77777777" w:rsidR="00B0173F" w:rsidRPr="004B4128" w:rsidRDefault="00B0173F" w:rsidP="00B0173F">
      <w:pPr>
        <w:pStyle w:val="1"/>
        <w:rPr>
          <w:sz w:val="28"/>
          <w:szCs w:val="28"/>
        </w:rPr>
      </w:pPr>
    </w:p>
    <w:p w14:paraId="6C88C094" w14:textId="77777777" w:rsidR="00B0173F" w:rsidRPr="004B4128" w:rsidRDefault="00B0173F" w:rsidP="00B0173F">
      <w:pPr>
        <w:pStyle w:val="1"/>
        <w:rPr>
          <w:sz w:val="28"/>
          <w:szCs w:val="28"/>
        </w:rPr>
      </w:pPr>
    </w:p>
    <w:p w14:paraId="5550DE15" w14:textId="77777777" w:rsidR="00B0173F" w:rsidRPr="004B4128" w:rsidRDefault="00B0173F" w:rsidP="00B0173F">
      <w:pPr>
        <w:pStyle w:val="1"/>
        <w:rPr>
          <w:sz w:val="16"/>
          <w:szCs w:val="16"/>
        </w:rPr>
      </w:pPr>
    </w:p>
    <w:p w14:paraId="1A64B043" w14:textId="77777777" w:rsidR="00B0173F" w:rsidRPr="004B4128" w:rsidRDefault="00B0173F" w:rsidP="00B0173F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23CAABA5" w14:textId="77777777" w:rsidR="00B0173F" w:rsidRPr="004B4128" w:rsidRDefault="00B0173F" w:rsidP="00B0173F">
      <w:pPr>
        <w:jc w:val="center"/>
        <w:rPr>
          <w:b/>
          <w:bCs w:val="0"/>
          <w:sz w:val="20"/>
          <w:szCs w:val="20"/>
        </w:rPr>
      </w:pPr>
    </w:p>
    <w:p w14:paraId="3127A059" w14:textId="77777777" w:rsidR="00B0173F" w:rsidRPr="004B4128" w:rsidRDefault="00B0173F" w:rsidP="00B0173F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583F5424" w14:textId="77777777" w:rsidR="00B0173F" w:rsidRPr="004B4128" w:rsidRDefault="00B0173F" w:rsidP="00B0173F">
      <w:pPr>
        <w:jc w:val="center"/>
        <w:rPr>
          <w:b/>
          <w:bCs w:val="0"/>
          <w:sz w:val="40"/>
          <w:szCs w:val="40"/>
        </w:rPr>
      </w:pPr>
    </w:p>
    <w:p w14:paraId="108BD2CE" w14:textId="77777777" w:rsidR="00B0173F" w:rsidRDefault="00B0173F" w:rsidP="00B0173F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6D57FDBB" w14:textId="77777777" w:rsidR="005F4FCC" w:rsidRDefault="005F4FCC" w:rsidP="004B3A2D">
      <w:pPr>
        <w:spacing w:line="480" w:lineRule="auto"/>
        <w:rPr>
          <w:szCs w:val="28"/>
        </w:rPr>
      </w:pPr>
    </w:p>
    <w:p w14:paraId="63ADDF2D" w14:textId="77777777" w:rsidR="005F4FCC" w:rsidRDefault="00B0173F">
      <w:pPr>
        <w:ind w:right="5243"/>
        <w:jc w:val="both"/>
      </w:pPr>
      <w:r>
        <w:rPr>
          <w:color w:val="000000"/>
        </w:rPr>
        <w:t xml:space="preserve">Про </w:t>
      </w:r>
      <w:r>
        <w:rPr>
          <w:szCs w:val="28"/>
        </w:rPr>
        <w:t xml:space="preserve">реалізацію транскордонного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</w:t>
      </w:r>
      <w:bookmarkStart w:id="0" w:name="__DdeLink__1635_2380623316"/>
      <w:r>
        <w:rPr>
          <w:color w:val="000000"/>
          <w:szCs w:val="28"/>
        </w:rPr>
        <w:t>«Промоція природної спадщини міських річок та прибережних територій Жешува та Луцька»</w:t>
      </w:r>
      <w:r>
        <w:rPr>
          <w:szCs w:val="28"/>
        </w:rPr>
        <w:t xml:space="preserve"> </w:t>
      </w:r>
      <w:bookmarkEnd w:id="0"/>
    </w:p>
    <w:p w14:paraId="20579F16" w14:textId="77777777" w:rsidR="005F4FCC" w:rsidRDefault="005F4FCC">
      <w:pPr>
        <w:jc w:val="both"/>
        <w:rPr>
          <w:szCs w:val="28"/>
        </w:rPr>
      </w:pPr>
    </w:p>
    <w:p w14:paraId="388FB6F0" w14:textId="77777777" w:rsidR="004B3A2D" w:rsidRDefault="004B3A2D" w:rsidP="004B3A2D">
      <w:pPr>
        <w:spacing w:line="360" w:lineRule="auto"/>
        <w:jc w:val="both"/>
        <w:rPr>
          <w:szCs w:val="28"/>
        </w:rPr>
      </w:pPr>
    </w:p>
    <w:p w14:paraId="5C7ECB62" w14:textId="72B734F9" w:rsidR="005F4FCC" w:rsidRDefault="00B0173F" w:rsidP="004B3A2D">
      <w:pPr>
        <w:ind w:firstLine="708"/>
        <w:jc w:val="both"/>
        <w:rPr>
          <w:szCs w:val="28"/>
          <w:lang w:val="en-US"/>
        </w:rPr>
      </w:pPr>
      <w:r>
        <w:t xml:space="preserve">Відповідно до Закону України «Про транскордонне співробітництво», постанови Кабінету Міністрів України від 15.02.2002 № 153 «Про створення єдиної системи залучення, використання та моніторингу міжнародної технічної допомоги», </w:t>
      </w:r>
      <w:r>
        <w:rPr>
          <w:spacing w:val="-2"/>
          <w:szCs w:val="28"/>
        </w:rPr>
        <w:t>Програми розвитку міжнародного співробітництва Луцької міської територіальної громади та залучення міжнародної технічної допомоги на 2021–2022 роки</w:t>
      </w:r>
      <w:r>
        <w:t>, затвердженої рішенням міської ради від 24.02.2021 № 7/105</w:t>
      </w:r>
      <w:r w:rsidR="004B3A2D">
        <w:t>,</w:t>
      </w:r>
      <w:r>
        <w:t xml:space="preserve"> зі змінами від 23.06.2021 № 13/104</w:t>
      </w:r>
      <w:r w:rsidR="004B3A2D">
        <w:t>,</w:t>
      </w:r>
      <w:r>
        <w:t xml:space="preserve"> та Грантового договору № </w:t>
      </w:r>
      <w:r>
        <w:rPr>
          <w:lang w:val="pl-PL"/>
        </w:rPr>
        <w:t>PLBU</w:t>
      </w:r>
      <w:r>
        <w:t>.01.01.00-</w:t>
      </w:r>
      <w:r>
        <w:rPr>
          <w:lang w:val="pl-PL"/>
        </w:rPr>
        <w:t>UA</w:t>
      </w:r>
      <w:r>
        <w:t>-1085/20-00,</w:t>
      </w:r>
      <w:r>
        <w:rPr>
          <w:szCs w:val="28"/>
        </w:rPr>
        <w:t xml:space="preserve"> з метою </w:t>
      </w:r>
      <w:bookmarkStart w:id="1" w:name="tw-target-text"/>
      <w:bookmarkEnd w:id="1"/>
      <w:r>
        <w:rPr>
          <w:szCs w:val="28"/>
        </w:rPr>
        <w:t xml:space="preserve">ефективного управління та контролю за впровадженням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</w:t>
      </w:r>
      <w:r>
        <w:rPr>
          <w:rFonts w:eastAsia="Calibri"/>
          <w:bCs w:val="0"/>
          <w:iCs/>
          <w:szCs w:val="28"/>
          <w:lang w:val="pl-PL" w:eastAsia="en-US"/>
        </w:rPr>
        <w:t>PBU</w:t>
      </w:r>
      <w:r>
        <w:rPr>
          <w:rFonts w:eastAsia="Calibri"/>
          <w:bCs w:val="0"/>
          <w:iCs/>
          <w:szCs w:val="28"/>
          <w:lang w:eastAsia="en-US"/>
        </w:rPr>
        <w:t xml:space="preserve">3/1085/20 </w:t>
      </w:r>
      <w:bookmarkStart w:id="2" w:name="docs-internal-guid-cdfdc097-7fff-54d8-df"/>
      <w:bookmarkEnd w:id="2"/>
      <w:r>
        <w:rPr>
          <w:rFonts w:eastAsia="Calibri"/>
          <w:bCs w:val="0"/>
          <w:iCs/>
          <w:color w:val="000000"/>
          <w:szCs w:val="28"/>
          <w:lang w:eastAsia="en-US"/>
        </w:rPr>
        <w:t xml:space="preserve">«Промоція природної спадщини міських річок та прибережних територій </w:t>
      </w:r>
      <w:proofErr w:type="spellStart"/>
      <w:r>
        <w:rPr>
          <w:rFonts w:eastAsia="Calibri"/>
          <w:bCs w:val="0"/>
          <w:iCs/>
          <w:color w:val="000000"/>
          <w:szCs w:val="28"/>
          <w:lang w:eastAsia="en-US"/>
        </w:rPr>
        <w:t>Жешува</w:t>
      </w:r>
      <w:proofErr w:type="spellEnd"/>
      <w:r>
        <w:rPr>
          <w:rFonts w:eastAsia="Calibri"/>
          <w:bCs w:val="0"/>
          <w:iCs/>
          <w:color w:val="000000"/>
          <w:szCs w:val="28"/>
          <w:lang w:eastAsia="en-US"/>
        </w:rPr>
        <w:t xml:space="preserve"> та Луцька</w:t>
      </w:r>
      <w:bookmarkStart w:id="3" w:name="__DdeLink__381_2128183946"/>
      <w:r>
        <w:rPr>
          <w:rFonts w:eastAsia="Calibri"/>
          <w:bCs w:val="0"/>
          <w:iCs/>
          <w:color w:val="000000"/>
          <w:szCs w:val="28"/>
          <w:lang w:eastAsia="en-US"/>
        </w:rPr>
        <w:t>»</w:t>
      </w:r>
      <w:bookmarkEnd w:id="3"/>
      <w:r>
        <w:rPr>
          <w:rFonts w:eastAsia="Calibri"/>
          <w:bCs w:val="0"/>
          <w:iCs/>
          <w:szCs w:val="28"/>
          <w:lang w:eastAsia="en-US"/>
        </w:rPr>
        <w:t xml:space="preserve"> </w:t>
      </w:r>
      <w:r>
        <w:rPr>
          <w:szCs w:val="28"/>
        </w:rPr>
        <w:t>(далі – 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>) в рамках Програми транскордонного співробітництва Польща-Білорусь-Україна 2014</w:t>
      </w:r>
      <w:r>
        <w:rPr>
          <w:spacing w:val="-2"/>
          <w:szCs w:val="28"/>
        </w:rPr>
        <w:t>–</w:t>
      </w:r>
      <w:r>
        <w:rPr>
          <w:szCs w:val="28"/>
        </w:rPr>
        <w:t>2020 Європейського інструменту сусідства:</w:t>
      </w:r>
    </w:p>
    <w:p w14:paraId="3BB01796" w14:textId="77777777" w:rsidR="004B3A2D" w:rsidRPr="004B3A2D" w:rsidRDefault="004B3A2D" w:rsidP="004B3A2D">
      <w:pPr>
        <w:ind w:firstLine="708"/>
        <w:jc w:val="both"/>
        <w:rPr>
          <w:lang w:val="en-US"/>
        </w:rPr>
      </w:pPr>
    </w:p>
    <w:p w14:paraId="074D57E1" w14:textId="11F3BB74" w:rsidR="005F4FCC" w:rsidRDefault="00B0173F" w:rsidP="004B3A2D">
      <w:pPr>
        <w:ind w:firstLine="709"/>
        <w:jc w:val="both"/>
      </w:pPr>
      <w:r>
        <w:rPr>
          <w:szCs w:val="28"/>
        </w:rPr>
        <w:t xml:space="preserve">1. Затвердити склад робочої групи з питань реалізації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згідно з </w:t>
      </w:r>
      <w:r w:rsidR="004B3A2D">
        <w:rPr>
          <w:szCs w:val="28"/>
        </w:rPr>
        <w:t>д</w:t>
      </w:r>
      <w:r>
        <w:rPr>
          <w:szCs w:val="28"/>
        </w:rPr>
        <w:t>одатком 1.</w:t>
      </w:r>
    </w:p>
    <w:p w14:paraId="3D310E15" w14:textId="7D7CD1F6" w:rsidR="005F4FCC" w:rsidRDefault="00B0173F" w:rsidP="004B3A2D">
      <w:pPr>
        <w:ind w:firstLine="709"/>
        <w:jc w:val="both"/>
      </w:pPr>
      <w:r>
        <w:rPr>
          <w:szCs w:val="28"/>
        </w:rPr>
        <w:t xml:space="preserve">2. Управлінню міжнародного співробітництва та проектної діяльності </w:t>
      </w:r>
      <w:r w:rsidR="004B3A2D">
        <w:rPr>
          <w:szCs w:val="28"/>
        </w:rPr>
        <w:t xml:space="preserve">міської ради </w:t>
      </w:r>
      <w:r>
        <w:rPr>
          <w:szCs w:val="28"/>
        </w:rPr>
        <w:t xml:space="preserve">забезпечити загальну координацію впровадження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>.</w:t>
      </w:r>
    </w:p>
    <w:p w14:paraId="1DF61013" w14:textId="11A328D5" w:rsidR="005F4FCC" w:rsidRDefault="00B0173F" w:rsidP="004B3A2D">
      <w:pPr>
        <w:ind w:firstLine="709"/>
        <w:jc w:val="both"/>
      </w:pPr>
      <w:r>
        <w:rPr>
          <w:szCs w:val="28"/>
        </w:rPr>
        <w:t xml:space="preserve">3. Членам робочої групи забезпечити впровадження заходів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відповідно до </w:t>
      </w:r>
      <w:r w:rsidR="00FE1E78">
        <w:rPr>
          <w:szCs w:val="28"/>
        </w:rPr>
        <w:t>д</w:t>
      </w:r>
      <w:bookmarkStart w:id="4" w:name="_GoBack"/>
      <w:bookmarkEnd w:id="4"/>
      <w:r>
        <w:rPr>
          <w:szCs w:val="28"/>
        </w:rPr>
        <w:t>одатку 2</w:t>
      </w:r>
      <w:r w:rsidR="00B87831">
        <w:rPr>
          <w:szCs w:val="28"/>
        </w:rPr>
        <w:t>.</w:t>
      </w:r>
    </w:p>
    <w:p w14:paraId="03D37795" w14:textId="77777777" w:rsidR="005F4FCC" w:rsidRDefault="00B0173F" w:rsidP="004B3A2D">
      <w:pPr>
        <w:ind w:firstLine="720"/>
        <w:jc w:val="both"/>
        <w:rPr>
          <w:highlight w:val="white"/>
        </w:rPr>
      </w:pPr>
      <w:r>
        <w:rPr>
          <w:szCs w:val="28"/>
          <w:highlight w:val="white"/>
        </w:rPr>
        <w:t xml:space="preserve">4. Відділу обліку та звітності оплатити видатки з коштів </w:t>
      </w:r>
      <w:r>
        <w:rPr>
          <w:spacing w:val="-2"/>
          <w:szCs w:val="28"/>
          <w:highlight w:val="white"/>
        </w:rPr>
        <w:t xml:space="preserve">гранту, отриманого на впровадження </w:t>
      </w:r>
      <w:proofErr w:type="spellStart"/>
      <w:r>
        <w:rPr>
          <w:spacing w:val="-2"/>
          <w:szCs w:val="28"/>
          <w:highlight w:val="white"/>
        </w:rPr>
        <w:t>Проєкту</w:t>
      </w:r>
      <w:proofErr w:type="spellEnd"/>
      <w:r>
        <w:rPr>
          <w:spacing w:val="-2"/>
          <w:szCs w:val="28"/>
          <w:highlight w:val="white"/>
        </w:rPr>
        <w:t xml:space="preserve">, та з коштів </w:t>
      </w:r>
      <w:r>
        <w:rPr>
          <w:szCs w:val="28"/>
          <w:highlight w:val="white"/>
        </w:rPr>
        <w:t xml:space="preserve">бюджету Луцької міської територіальної громади, що передбачені </w:t>
      </w:r>
      <w:r>
        <w:rPr>
          <w:spacing w:val="-2"/>
          <w:szCs w:val="28"/>
          <w:highlight w:val="white"/>
        </w:rPr>
        <w:t>Програмою розвитку міжнародного співробітництва Луцької міської територіальної громади та залучення міжнародної технічної допомоги на 2021–2022 роки</w:t>
      </w:r>
      <w:r>
        <w:rPr>
          <w:szCs w:val="28"/>
          <w:highlight w:val="white"/>
        </w:rPr>
        <w:t>, згідно з наданими рахунками.</w:t>
      </w:r>
    </w:p>
    <w:p w14:paraId="629F37F7" w14:textId="4E6B17CC" w:rsidR="005F4FCC" w:rsidRDefault="00B0173F" w:rsidP="004B3A2D">
      <w:pPr>
        <w:ind w:firstLine="708"/>
        <w:jc w:val="both"/>
        <w:rPr>
          <w:highlight w:val="white"/>
        </w:rPr>
      </w:pPr>
      <w:r>
        <w:rPr>
          <w:szCs w:val="28"/>
          <w:highlight w:val="white"/>
        </w:rPr>
        <w:lastRenderedPageBreak/>
        <w:t xml:space="preserve">5. Юридичному департаменту міської ради забезпечити юридичний супровід процесу реалізації </w:t>
      </w:r>
      <w:proofErr w:type="spellStart"/>
      <w:r>
        <w:rPr>
          <w:szCs w:val="28"/>
          <w:highlight w:val="white"/>
        </w:rPr>
        <w:t>Проєкту</w:t>
      </w:r>
      <w:proofErr w:type="spellEnd"/>
      <w:r>
        <w:rPr>
          <w:szCs w:val="28"/>
          <w:highlight w:val="white"/>
        </w:rPr>
        <w:t>.</w:t>
      </w:r>
    </w:p>
    <w:p w14:paraId="1132D859" w14:textId="77777777" w:rsidR="005F4FCC" w:rsidRDefault="00B0173F" w:rsidP="004B3A2D">
      <w:pPr>
        <w:ind w:firstLine="709"/>
        <w:jc w:val="both"/>
      </w:pPr>
      <w:r>
        <w:rPr>
          <w:szCs w:val="28"/>
        </w:rPr>
        <w:t>6. </w:t>
      </w:r>
      <w:r>
        <w:t xml:space="preserve">Контроль за виконанням розпорядження покласти на заступника міського голови </w:t>
      </w:r>
      <w:proofErr w:type="spellStart"/>
      <w:r>
        <w:t>Чебелюк</w:t>
      </w:r>
      <w:proofErr w:type="spellEnd"/>
      <w:r>
        <w:t xml:space="preserve"> І.І.</w:t>
      </w:r>
    </w:p>
    <w:p w14:paraId="66A28B19" w14:textId="77777777" w:rsidR="005F4FCC" w:rsidRPr="00DA7E4B" w:rsidRDefault="005F4FCC">
      <w:pPr>
        <w:tabs>
          <w:tab w:val="left" w:pos="0"/>
        </w:tabs>
        <w:rPr>
          <w:szCs w:val="28"/>
        </w:rPr>
      </w:pPr>
    </w:p>
    <w:p w14:paraId="04BF23D7" w14:textId="6DB6D8D7" w:rsidR="005F4FCC" w:rsidRDefault="005F4FCC">
      <w:pPr>
        <w:tabs>
          <w:tab w:val="left" w:pos="0"/>
        </w:tabs>
        <w:rPr>
          <w:szCs w:val="28"/>
        </w:rPr>
      </w:pPr>
    </w:p>
    <w:p w14:paraId="1AA9A9B7" w14:textId="77777777" w:rsidR="00DA7E4B" w:rsidRPr="00DA7E4B" w:rsidRDefault="00DA7E4B">
      <w:pPr>
        <w:tabs>
          <w:tab w:val="left" w:pos="0"/>
        </w:tabs>
        <w:rPr>
          <w:szCs w:val="28"/>
        </w:rPr>
      </w:pPr>
    </w:p>
    <w:p w14:paraId="33CE95D8" w14:textId="77777777" w:rsidR="005F4FCC" w:rsidRPr="00DA7E4B" w:rsidRDefault="00B0173F">
      <w:pPr>
        <w:tabs>
          <w:tab w:val="left" w:pos="260"/>
        </w:tabs>
        <w:ind w:left="4" w:right="20" w:hanging="4"/>
        <w:jc w:val="both"/>
        <w:rPr>
          <w:szCs w:val="28"/>
        </w:rPr>
      </w:pPr>
      <w:r w:rsidRPr="00DA7E4B">
        <w:rPr>
          <w:bCs w:val="0"/>
          <w:iCs/>
          <w:szCs w:val="28"/>
        </w:rPr>
        <w:t>Міський голова</w:t>
      </w:r>
      <w:r w:rsidRPr="00DA7E4B">
        <w:rPr>
          <w:bCs w:val="0"/>
          <w:iCs/>
          <w:szCs w:val="28"/>
        </w:rPr>
        <w:tab/>
      </w:r>
      <w:r w:rsidRPr="00DA7E4B">
        <w:rPr>
          <w:bCs w:val="0"/>
          <w:iCs/>
          <w:szCs w:val="28"/>
        </w:rPr>
        <w:tab/>
      </w:r>
      <w:r w:rsidRPr="00DA7E4B">
        <w:rPr>
          <w:bCs w:val="0"/>
          <w:iCs/>
          <w:szCs w:val="28"/>
        </w:rPr>
        <w:tab/>
      </w:r>
      <w:r w:rsidRPr="00DA7E4B">
        <w:rPr>
          <w:bCs w:val="0"/>
          <w:iCs/>
          <w:szCs w:val="28"/>
        </w:rPr>
        <w:tab/>
      </w:r>
      <w:r w:rsidRPr="00DA7E4B">
        <w:rPr>
          <w:bCs w:val="0"/>
          <w:iCs/>
          <w:szCs w:val="28"/>
        </w:rPr>
        <w:tab/>
      </w:r>
      <w:r w:rsidRPr="00DA7E4B">
        <w:rPr>
          <w:bCs w:val="0"/>
          <w:iCs/>
          <w:szCs w:val="28"/>
        </w:rPr>
        <w:tab/>
      </w:r>
      <w:r w:rsidRPr="00DA7E4B">
        <w:rPr>
          <w:bCs w:val="0"/>
          <w:iCs/>
          <w:szCs w:val="28"/>
        </w:rPr>
        <w:tab/>
      </w:r>
      <w:r w:rsidRPr="00DA7E4B">
        <w:rPr>
          <w:bCs w:val="0"/>
          <w:iCs/>
          <w:szCs w:val="28"/>
        </w:rPr>
        <w:tab/>
        <w:t>Ігор ПОЛІЩУК</w:t>
      </w:r>
    </w:p>
    <w:p w14:paraId="175755CA" w14:textId="77777777" w:rsidR="005F4FCC" w:rsidRPr="00DA7E4B" w:rsidRDefault="005F4FCC">
      <w:pPr>
        <w:tabs>
          <w:tab w:val="left" w:pos="260"/>
        </w:tabs>
        <w:ind w:right="20"/>
        <w:jc w:val="both"/>
        <w:rPr>
          <w:szCs w:val="28"/>
        </w:rPr>
      </w:pPr>
    </w:p>
    <w:p w14:paraId="0C82E374" w14:textId="77777777" w:rsidR="005F4FCC" w:rsidRPr="00DA7E4B" w:rsidRDefault="005F4FCC">
      <w:pPr>
        <w:tabs>
          <w:tab w:val="left" w:pos="260"/>
        </w:tabs>
        <w:ind w:right="20"/>
        <w:jc w:val="both"/>
        <w:rPr>
          <w:szCs w:val="28"/>
        </w:rPr>
      </w:pPr>
    </w:p>
    <w:p w14:paraId="145C8E0B" w14:textId="4697D2CC" w:rsidR="005F4FCC" w:rsidRDefault="00B0173F">
      <w:pPr>
        <w:spacing w:line="276" w:lineRule="auto"/>
        <w:ind w:right="4392"/>
        <w:jc w:val="both"/>
        <w:textAlignment w:val="baseline"/>
      </w:pPr>
      <w:r>
        <w:rPr>
          <w:sz w:val="24"/>
          <w:lang w:eastAsia="zh-CN"/>
        </w:rPr>
        <w:t>Гомонець</w:t>
      </w:r>
      <w:r>
        <w:rPr>
          <w:sz w:val="24"/>
          <w:szCs w:val="28"/>
        </w:rPr>
        <w:t xml:space="preserve"> 777</w:t>
      </w:r>
      <w:r w:rsidR="00640DD9">
        <w:rPr>
          <w:sz w:val="24"/>
          <w:szCs w:val="28"/>
        </w:rPr>
        <w:t xml:space="preserve"> </w:t>
      </w:r>
      <w:r>
        <w:rPr>
          <w:sz w:val="24"/>
          <w:szCs w:val="28"/>
        </w:rPr>
        <w:t>9</w:t>
      </w:r>
      <w:r>
        <w:rPr>
          <w:sz w:val="24"/>
          <w:szCs w:val="28"/>
          <w:lang w:val="ru-RU"/>
        </w:rPr>
        <w:t>9</w:t>
      </w:r>
      <w:r>
        <w:rPr>
          <w:sz w:val="24"/>
          <w:szCs w:val="28"/>
        </w:rPr>
        <w:t>5</w:t>
      </w:r>
    </w:p>
    <w:sectPr w:rsidR="005F4FCC">
      <w:headerReference w:type="default" r:id="rId9"/>
      <w:pgSz w:w="11906" w:h="16838"/>
      <w:pgMar w:top="766" w:right="567" w:bottom="2127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D624D" w14:textId="77777777" w:rsidR="00E43534" w:rsidRDefault="00E43534">
      <w:r>
        <w:separator/>
      </w:r>
    </w:p>
  </w:endnote>
  <w:endnote w:type="continuationSeparator" w:id="0">
    <w:p w14:paraId="0F1C3D50" w14:textId="77777777" w:rsidR="00E43534" w:rsidRDefault="00E4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F1FC1" w14:textId="77777777" w:rsidR="00E43534" w:rsidRDefault="00E43534">
      <w:r>
        <w:separator/>
      </w:r>
    </w:p>
  </w:footnote>
  <w:footnote w:type="continuationSeparator" w:id="0">
    <w:p w14:paraId="4F8B23FA" w14:textId="77777777" w:rsidR="00E43534" w:rsidRDefault="00E43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8F6A6" w14:textId="2D83F819" w:rsidR="005F4FCC" w:rsidRDefault="00E43534">
    <w:pPr>
      <w:pStyle w:val="af1"/>
    </w:pPr>
    <w:r>
      <w:rPr>
        <w:noProof/>
      </w:rPr>
      <w:pict w14:anchorId="3A10B1DB">
        <v:rect id="Рамка1" o:spid="_x0000_s2049" style="position:absolute;margin-left:0;margin-top:.05pt;width:7.3pt;height:16.0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" filled="f" stroked="f">
          <v:textbox style="mso-fit-shape-to-text:t" inset="0,0,0,0">
            <w:txbxContent>
              <w:p w14:paraId="49832F93" w14:textId="77777777" w:rsidR="005F4FCC" w:rsidRDefault="00B0173F">
                <w:pPr>
                  <w:pStyle w:val="af1"/>
                </w:pPr>
                <w:r>
                  <w:rPr>
                    <w:rStyle w:val="a3"/>
                    <w:color w:val="000000"/>
                  </w:rP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FE1E7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  <w:p w14:paraId="281B197F" w14:textId="77777777" w:rsidR="005F4FCC" w:rsidRDefault="005F4FCC">
    <w:pPr>
      <w:pStyle w:val="af1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FCC"/>
    <w:rsid w:val="001C2ED2"/>
    <w:rsid w:val="004B3A2D"/>
    <w:rsid w:val="005F4FCC"/>
    <w:rsid w:val="00640DD9"/>
    <w:rsid w:val="0092166C"/>
    <w:rsid w:val="00B0173F"/>
    <w:rsid w:val="00B87831"/>
    <w:rsid w:val="00DA7E4B"/>
    <w:rsid w:val="00E43534"/>
    <w:rsid w:val="00F619D1"/>
    <w:rsid w:val="00F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7A7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qFormat/>
    <w:rsid w:val="00DD0DED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d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rsid w:val="00063393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uiPriority w:val="99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4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5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uiPriority w:val="99"/>
    <w:qFormat/>
    <w:rsid w:val="001E5D87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eastAsia="zh-CN" w:bidi="hi-IN"/>
    </w:rPr>
  </w:style>
  <w:style w:type="paragraph" w:customStyle="1" w:styleId="af6">
    <w:name w:val="Вміст рамки"/>
    <w:basedOn w:val="a"/>
    <w:qFormat/>
  </w:style>
  <w:style w:type="table" w:styleId="af7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22</cp:revision>
  <cp:lastPrinted>2022-01-21T12:47:00Z</cp:lastPrinted>
  <dcterms:created xsi:type="dcterms:W3CDTF">2022-01-05T10:00:00Z</dcterms:created>
  <dcterms:modified xsi:type="dcterms:W3CDTF">2022-02-15T07:47:00Z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