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7408295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 припинення</w:t>
      </w:r>
      <w:r>
        <w:rPr>
          <w:rFonts w:cs="Times New Roman" w:ascii="Times New Roman" w:hAnsi="Times New Roman"/>
          <w:sz w:val="26"/>
          <w:szCs w:val="26"/>
        </w:rPr>
        <w:t xml:space="preserve">  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управлінню</w:t>
      </w:r>
      <w:r>
        <w:rPr>
          <w:rFonts w:eastAsia="SimSun;宋体" w:cs="Times New Roman" w:ascii="Times New Roman" w:hAnsi="Times New Roman"/>
          <w:color w:val="auto"/>
          <w:kern w:val="2"/>
          <w:sz w:val="40"/>
          <w:szCs w:val="4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освіти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Луцької міської ради </w:t>
      </w:r>
      <w:r>
        <w:rPr>
          <w:rFonts w:cs="Times New Roman" w:ascii="Times New Roman" w:hAnsi="Times New Roman"/>
          <w:sz w:val="28"/>
          <w:szCs w:val="28"/>
        </w:rPr>
        <w:t xml:space="preserve">права постійного </w:t>
      </w:r>
    </w:p>
    <w:p>
      <w:pPr>
        <w:pStyle w:val="Normal"/>
        <w:tabs>
          <w:tab w:val="clear" w:pos="709"/>
          <w:tab w:val="left" w:pos="4590" w:leader="none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земельною ділянкою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на 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вул.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Писаревського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 м.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Луцьку</w:t>
      </w:r>
    </w:p>
    <w:p>
      <w:pPr>
        <w:pStyle w:val="Normal"/>
        <w:ind w:left="0" w:right="0" w:firstLine="737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управління освіти Луцької міської ради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Писаревського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юридичної особи</w:t>
      </w:r>
      <w:r>
        <w:rPr>
          <w:rFonts w:cs="Times New Roman" w:ascii="Times New Roman" w:hAnsi="Times New Roman"/>
          <w:sz w:val="28"/>
          <w:szCs w:val="28"/>
        </w:rPr>
        <w:t xml:space="preserve">, інформаційну довідку 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нерухомого майна щодо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єкта нерухомого майна, інформацію Державного земельного кадастру про право власності та речові права на земельну ділянку, рішення Луцької міської ради від 28.04.2021 № 10/97 «Про ліквідацію управління освіти Луцької міської ради»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від 23.06.2021 № 13/89 «Про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передачу функцій замовника, визначення правонаступника та балансоутримувача майна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керуючись статтями 12, 140-142 Земельного кодексу України,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управлінню освіти Луцької міської ради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Писаревського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1,8640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0710100000:34:043:0029 для будівництва та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стадіону з побутовими приміщеннями                                   (03.02 - для будівництва та обслуговування будівель закладів освіти)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юридичної особи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У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 xml:space="preserve">правлінню освіти Луцької міської ради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 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rFonts w:cs="Times New Roman" w:ascii="Times New Roman" w:hAnsi="Times New Roman"/>
          <w:spacing w:val="-4"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  <w:t>Козлюк О.Є.</w:t>
      </w:r>
      <w:r>
        <w:rPr>
          <w:rFonts w:cs="Times New Roman" w:ascii="Times New Roman" w:hAnsi="Times New Roman"/>
          <w:spacing w:val="-4"/>
          <w:sz w:val="28"/>
          <w:szCs w:val="28"/>
        </w:rPr>
        <w:t>).</w:t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ула</w:t>
      </w:r>
      <w:bookmarkStart w:id="0" w:name="__DdeLink__318_3547200114"/>
      <w:r>
        <w:rPr>
          <w:rFonts w:ascii="Times New Roman" w:hAnsi="Times New Roman"/>
          <w:sz w:val="24"/>
          <w:szCs w:val="24"/>
        </w:rPr>
        <w:t xml:space="preserve">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  <w:bookmarkEnd w:id="0"/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ahoma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3z0">
    <w:name w:val="WW8Num3z0"/>
    <w:qFormat/>
    <w:rPr>
      <w:rFonts w:cs="Times New Roman"/>
    </w:rPr>
  </w:style>
  <w:style w:type="character" w:styleId="21">
    <w:name w:val="Основной шрифт абзаца2"/>
    <w:qFormat/>
    <w:rPr/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11">
    <w:name w:val="Основной шрифт абзаца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Style13">
    <w:name w:val="Шрифт абзацу за промовчанням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12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3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Указатель1"/>
    <w:basedOn w:val="Normal"/>
    <w:qFormat/>
    <w:pPr/>
    <w:rPr>
      <w:rFonts w:cs="Mangal"/>
    </w:rPr>
  </w:style>
  <w:style w:type="paragraph" w:styleId="16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Application>LibreOffice/7.1.5.2$Windows_X86_64 LibreOffice_project/85f04e9f809797b8199d13c421bd8a2b025d52b5</Application>
  <AppVersion>15.0000</AppVersion>
  <Pages>2</Pages>
  <Words>288</Words>
  <Characters>1894</Characters>
  <CharactersWithSpaces>2340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2022-02-17T17:02:51Z</dcterms:modified>
  <cp:revision>70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