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4820" w:leader="none"/>
        </w:tabs>
        <w:jc w:val="center"/>
        <w:rPr>
          <w:sz w:val="16"/>
          <w:szCs w:val="16"/>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t" fillcolor="#FFFFFF" o:ole="">
            <v:imagedata r:id="rId3" o:title=""/>
          </v:shape>
          <o:OLEObject Type="Embed" ProgID="" ShapeID="ole_rId2" DrawAspect="Content" ObjectID="_1762677533" r:id="rId2"/>
        </w:object>
      </w:r>
    </w:p>
    <w:p>
      <w:pPr>
        <w:pStyle w:val="Normal"/>
        <w:jc w:val="center"/>
        <w:rPr>
          <w:sz w:val="16"/>
          <w:szCs w:val="16"/>
        </w:rPr>
      </w:pPr>
      <w:r>
        <w:rPr>
          <w:sz w:val="16"/>
          <w:szCs w:val="16"/>
        </w:rPr>
      </w:r>
    </w:p>
    <w:p>
      <w:pPr>
        <w:pStyle w:val="1"/>
        <w:numPr>
          <w:ilvl w:val="0"/>
          <w:numId w:val="1"/>
        </w:numPr>
        <w:ind w:left="432" w:right="0" w:hanging="432"/>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ind w:left="576" w:right="0" w:hanging="576"/>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4820" w:leader="none"/>
          <w:tab w:val="left" w:pos="4880" w:leader="none"/>
        </w:tabs>
        <w:overflowPunct w:val="false"/>
        <w:ind w:right="-868" w:hanging="0"/>
        <w:jc w:val="both"/>
        <w:rPr>
          <w:sz w:val="16"/>
          <w:szCs w:val="16"/>
        </w:rPr>
      </w:pPr>
      <w:r>
        <w:rPr>
          <w:sz w:val="16"/>
          <w:szCs w:val="16"/>
        </w:rPr>
      </w:r>
    </w:p>
    <w:p>
      <w:pPr>
        <w:pStyle w:val="Normal"/>
        <w:tabs>
          <w:tab w:val="clear" w:pos="708"/>
          <w:tab w:val="left" w:pos="4820" w:leader="none"/>
          <w:tab w:val="left" w:pos="4880" w:leader="none"/>
          <w:tab w:val="left" w:pos="4930" w:leader="none"/>
        </w:tabs>
        <w:overflowPunct w:val="false"/>
        <w:ind w:right="-868" w:hanging="0"/>
        <w:jc w:val="both"/>
        <w:rPr/>
      </w:pPr>
      <w:r>
        <w:rPr>
          <w:sz w:val="28"/>
          <w:szCs w:val="28"/>
        </w:rPr>
        <w:t>Про передачу</w:t>
      </w:r>
      <w:r>
        <w:rPr>
          <w:sz w:val="32"/>
          <w:szCs w:val="32"/>
        </w:rPr>
        <w:t xml:space="preserve"> </w:t>
      </w:r>
      <w:r>
        <w:rPr>
          <w:sz w:val="28"/>
          <w:szCs w:val="28"/>
        </w:rPr>
        <w:t>громадян</w:t>
      </w:r>
      <w:r>
        <w:rPr>
          <w:sz w:val="28"/>
          <w:szCs w:val="28"/>
        </w:rPr>
        <w:t>ину</w:t>
      </w:r>
      <w:r>
        <w:rPr>
          <w:sz w:val="28"/>
          <w:szCs w:val="28"/>
        </w:rPr>
        <w:t xml:space="preserve"> </w:t>
      </w:r>
      <w:r>
        <w:rPr>
          <w:rFonts w:eastAsia="Times New Roman" w:cs="Times New Roman"/>
          <w:color w:val="auto"/>
          <w:kern w:val="0"/>
          <w:sz w:val="28"/>
          <w:szCs w:val="28"/>
          <w:lang w:val="uk-UA" w:eastAsia="zh-CN" w:bidi="ar-SA"/>
        </w:rPr>
        <w:t>Захарчуку В.Ф.</w:t>
      </w:r>
    </w:p>
    <w:p>
      <w:pPr>
        <w:pStyle w:val="Normal"/>
        <w:overflowPunct w:val="false"/>
        <w:ind w:right="-868" w:hanging="0"/>
        <w:jc w:val="both"/>
        <w:rPr>
          <w:sz w:val="28"/>
          <w:szCs w:val="28"/>
        </w:rPr>
      </w:pPr>
      <w:r>
        <w:rPr>
          <w:sz w:val="28"/>
          <w:szCs w:val="28"/>
        </w:rPr>
        <w:t>безоплатно  у  власність</w:t>
      </w:r>
      <w:r>
        <w:rPr>
          <w:sz w:val="34"/>
          <w:szCs w:val="34"/>
        </w:rPr>
        <w:t xml:space="preserve"> </w:t>
      </w:r>
      <w:r>
        <w:rPr>
          <w:sz w:val="28"/>
          <w:szCs w:val="28"/>
        </w:rPr>
        <w:t>земельної</w:t>
      </w:r>
      <w:r>
        <w:rPr>
          <w:sz w:val="40"/>
          <w:szCs w:val="40"/>
        </w:rPr>
        <w:t xml:space="preserve"> </w:t>
      </w:r>
      <w:r>
        <w:rPr>
          <w:sz w:val="28"/>
          <w:szCs w:val="28"/>
        </w:rPr>
        <w:t>ділянки</w:t>
      </w:r>
      <w:r>
        <w:rPr>
          <w:sz w:val="36"/>
          <w:szCs w:val="36"/>
        </w:rPr>
        <w:t xml:space="preserve">  </w:t>
      </w:r>
    </w:p>
    <w:p>
      <w:pPr>
        <w:pStyle w:val="Normal"/>
        <w:overflowPunct w:val="false"/>
        <w:ind w:right="-868" w:hanging="0"/>
        <w:jc w:val="both"/>
        <w:rPr>
          <w:sz w:val="28"/>
          <w:szCs w:val="28"/>
        </w:rPr>
      </w:pPr>
      <w:r>
        <w:rPr>
          <w:sz w:val="28"/>
          <w:szCs w:val="28"/>
        </w:rPr>
        <w:t>для будівництва та обслуговування жилого</w:t>
      </w:r>
      <w:r>
        <w:rPr>
          <w:sz w:val="20"/>
          <w:szCs w:val="20"/>
        </w:rPr>
        <w:t xml:space="preserve"> </w:t>
      </w:r>
    </w:p>
    <w:p>
      <w:pPr>
        <w:pStyle w:val="Normal"/>
        <w:overflowPunct w:val="false"/>
        <w:ind w:right="-868" w:hanging="0"/>
        <w:jc w:val="both"/>
        <w:rPr>
          <w:sz w:val="28"/>
          <w:szCs w:val="28"/>
        </w:rPr>
      </w:pPr>
      <w:r>
        <w:rPr>
          <w:sz w:val="28"/>
          <w:szCs w:val="28"/>
        </w:rPr>
        <w:t>будинку,</w:t>
      </w:r>
      <w:r>
        <w:rPr>
          <w:sz w:val="20"/>
          <w:szCs w:val="20"/>
        </w:rPr>
        <w:t xml:space="preserve">  </w:t>
      </w:r>
      <w:r>
        <w:rPr>
          <w:sz w:val="28"/>
          <w:szCs w:val="28"/>
        </w:rPr>
        <w:t>господарських будівель  і</w:t>
      </w:r>
      <w:r>
        <w:rPr>
          <w:sz w:val="20"/>
          <w:szCs w:val="20"/>
        </w:rPr>
        <w:t xml:space="preserve">  </w:t>
      </w:r>
      <w:r>
        <w:rPr>
          <w:sz w:val="28"/>
          <w:szCs w:val="28"/>
        </w:rPr>
        <w:t xml:space="preserve">споруд   </w:t>
      </w:r>
    </w:p>
    <w:p>
      <w:pPr>
        <w:pStyle w:val="Normal"/>
        <w:overflowPunct w:val="false"/>
        <w:ind w:right="-868" w:hanging="0"/>
        <w:jc w:val="both"/>
        <w:rPr>
          <w:sz w:val="28"/>
          <w:szCs w:val="28"/>
        </w:rPr>
      </w:pPr>
      <w:r>
        <w:rPr>
          <w:sz w:val="28"/>
          <w:szCs w:val="28"/>
        </w:rPr>
        <w:t>на вул.</w:t>
      </w:r>
      <w:r>
        <w:rPr>
          <w:sz w:val="32"/>
          <w:szCs w:val="32"/>
        </w:rPr>
        <w:t xml:space="preserve"> </w:t>
      </w:r>
      <w:r>
        <w:rPr>
          <w:rFonts w:eastAsia="Times New Roman" w:cs="Times New Roman"/>
          <w:color w:val="auto"/>
          <w:kern w:val="0"/>
          <w:sz w:val="28"/>
          <w:szCs w:val="28"/>
          <w:lang w:val="uk-UA" w:eastAsia="zh-CN" w:bidi="ar-SA"/>
        </w:rPr>
        <w:t>Волноваській</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3</w:t>
      </w:r>
      <w:r>
        <w:rPr>
          <w:rFonts w:eastAsia="Times New Roman" w:cs="Times New Roman"/>
          <w:color w:val="auto"/>
          <w:kern w:val="0"/>
          <w:sz w:val="28"/>
          <w:szCs w:val="28"/>
          <w:lang w:val="uk-UA" w:eastAsia="zh-CN" w:bidi="ar-SA"/>
        </w:rPr>
        <w:t>0</w:t>
      </w:r>
      <w:bookmarkStart w:id="0" w:name="__DdeLink__708_3391535223"/>
      <w:r>
        <w:rPr>
          <w:rFonts w:eastAsia="Times New Roman" w:cs="Times New Roman"/>
          <w:color w:val="auto"/>
          <w:kern w:val="0"/>
          <w:sz w:val="28"/>
          <w:szCs w:val="28"/>
          <w:lang w:val="uk-UA" w:eastAsia="zh-CN" w:bidi="ar-SA"/>
        </w:rPr>
        <w:t xml:space="preserve"> </w:t>
      </w:r>
      <w:bookmarkEnd w:id="0"/>
      <w:r>
        <w:rPr>
          <w:rFonts w:eastAsia="Times New Roman" w:cs="Times New Roman"/>
          <w:color w:val="auto"/>
          <w:kern w:val="0"/>
          <w:sz w:val="28"/>
          <w:szCs w:val="28"/>
          <w:lang w:val="uk-UA" w:eastAsia="zh-CN" w:bidi="ar-SA"/>
        </w:rPr>
        <w:t>у м. Луцьку</w:t>
      </w:r>
    </w:p>
    <w:p>
      <w:pPr>
        <w:pStyle w:val="Normal"/>
        <w:tabs>
          <w:tab w:val="clear" w:pos="708"/>
          <w:tab w:val="left" w:pos="2450" w:leader="none"/>
        </w:tabs>
        <w:overflowPunct w:val="false"/>
        <w:ind w:right="-868" w:hanging="0"/>
        <w:jc w:val="both"/>
        <w:rPr>
          <w:b/>
          <w:b/>
          <w:szCs w:val="28"/>
        </w:rPr>
      </w:pPr>
      <w:r>
        <w:rPr>
          <w:b/>
          <w:sz w:val="28"/>
          <w:szCs w:val="28"/>
        </w:rPr>
        <w:tab/>
      </w:r>
    </w:p>
    <w:p>
      <w:pPr>
        <w:pStyle w:val="Normal"/>
        <w:tabs>
          <w:tab w:val="clear" w:pos="708"/>
          <w:tab w:val="left" w:pos="993" w:leader="none"/>
          <w:tab w:val="left" w:pos="4820" w:leader="none"/>
        </w:tabs>
        <w:ind w:firstLine="709"/>
        <w:jc w:val="both"/>
        <w:rPr/>
      </w:pPr>
      <w:r>
        <w:rPr>
          <w:szCs w:val="28"/>
        </w:rPr>
        <w:t>Розглянувши заяву громадяни</w:t>
      </w:r>
      <w:r>
        <w:rPr>
          <w:szCs w:val="28"/>
        </w:rPr>
        <w:t>на</w:t>
      </w:r>
      <w:r>
        <w:rPr>
          <w:szCs w:val="28"/>
        </w:rPr>
        <w:t xml:space="preserve"> </w:t>
      </w:r>
      <w:r>
        <w:rPr>
          <w:rFonts w:eastAsia="Times New Roman" w:cs="Times New Roman"/>
          <w:color w:val="auto"/>
          <w:kern w:val="0"/>
          <w:sz w:val="28"/>
          <w:szCs w:val="28"/>
          <w:lang w:val="uk-UA" w:eastAsia="zh-CN" w:bidi="ar-SA"/>
        </w:rPr>
        <w:t>Захарчука Володимира Федоровича</w:t>
      </w:r>
      <w:r>
        <w:rPr>
          <w:szCs w:val="28"/>
        </w:rPr>
        <w:t xml:space="preserve"> щодо передачі безоплатно у власність земельної ділянки на                          </w:t>
      </w:r>
      <w:r>
        <w:rPr>
          <w:szCs w:val="28"/>
        </w:rPr>
        <w:t xml:space="preserve">                                         </w:t>
      </w:r>
      <w:r>
        <w:rPr>
          <w:szCs w:val="28"/>
        </w:rPr>
        <w:t xml:space="preserve">вул. </w:t>
      </w:r>
      <w:r>
        <w:rPr>
          <w:rFonts w:eastAsia="Times New Roman" w:cs="Times New Roman"/>
          <w:color w:val="auto"/>
          <w:kern w:val="0"/>
          <w:sz w:val="28"/>
          <w:szCs w:val="28"/>
          <w:lang w:val="uk-UA" w:eastAsia="zh-CN" w:bidi="ar-SA"/>
        </w:rPr>
        <w:t>Волноваській</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3</w:t>
      </w:r>
      <w:r>
        <w:rPr>
          <w:rFonts w:eastAsia="Times New Roman" w:cs="Times New Roman"/>
          <w:color w:val="auto"/>
          <w:kern w:val="0"/>
          <w:sz w:val="28"/>
          <w:szCs w:val="28"/>
          <w:lang w:val="uk-UA" w:eastAsia="zh-CN" w:bidi="ar-SA"/>
        </w:rPr>
        <w:t>0</w:t>
      </w:r>
      <w:r>
        <w:rPr>
          <w:sz w:val="28"/>
          <w:szCs w:val="28"/>
        </w:rPr>
        <w:t xml:space="preserve"> </w:t>
      </w:r>
      <w:r>
        <w:rPr>
          <w:szCs w:val="28"/>
        </w:rPr>
        <w:t xml:space="preserve">у м. Луцьку для будівництва та обслуговування жилого будинку, господарських будівель і споруд,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Волноваській</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3</w:t>
      </w:r>
      <w:r>
        <w:rPr>
          <w:rFonts w:eastAsia="Times New Roman" w:cs="Times New Roman"/>
          <w:color w:val="auto"/>
          <w:kern w:val="0"/>
          <w:sz w:val="28"/>
          <w:szCs w:val="28"/>
          <w:lang w:val="uk-UA" w:eastAsia="zh-CN" w:bidi="ar-SA"/>
        </w:rPr>
        <w:t>0</w:t>
      </w:r>
      <w:r>
        <w:rPr>
          <w:szCs w:val="28"/>
        </w:rPr>
        <w:t xml:space="preserve"> у м. Луцьку громадяни</w:t>
      </w:r>
      <w:r>
        <w:rPr>
          <w:szCs w:val="28"/>
        </w:rPr>
        <w:t>на</w:t>
      </w:r>
      <w:r>
        <w:rPr>
          <w:szCs w:val="28"/>
        </w:rPr>
        <w:t xml:space="preserve"> </w:t>
      </w:r>
      <w:r>
        <w:rPr>
          <w:rFonts w:eastAsia="Times New Roman" w:cs="Times New Roman"/>
          <w:color w:val="auto"/>
          <w:kern w:val="0"/>
          <w:sz w:val="28"/>
          <w:szCs w:val="28"/>
          <w:lang w:val="uk-UA" w:eastAsia="zh-CN" w:bidi="ar-SA"/>
        </w:rPr>
        <w:t xml:space="preserve">Захарчука Володимира Федоровича, </w:t>
      </w:r>
      <w:r>
        <w:rPr>
          <w:szCs w:val="28"/>
        </w:rPr>
        <w:t xml:space="preserve">витяг з Державного земельного кадастру про земельну ділянку </w:t>
      </w:r>
      <w:r>
        <w:rPr>
          <w:szCs w:val="28"/>
        </w:rPr>
        <w:t xml:space="preserve">та державний акт на право власності на </w:t>
      </w:r>
      <w:r>
        <w:rPr>
          <w:rFonts w:eastAsia="Times New Roman" w:cs="Times New Roman"/>
          <w:color w:val="auto"/>
          <w:kern w:val="0"/>
          <w:sz w:val="28"/>
          <w:szCs w:val="28"/>
          <w:lang w:val="uk-UA" w:eastAsia="zh-CN" w:bidi="ar-SA"/>
        </w:rPr>
        <w:t>земельну ділянку</w:t>
      </w:r>
      <w:r>
        <w:rPr>
          <w:szCs w:val="28"/>
        </w:rPr>
        <w:t xml:space="preserve"> на вул. </w:t>
      </w:r>
      <w:r>
        <w:rPr>
          <w:rFonts w:eastAsia="Times New Roman" w:cs="Times New Roman"/>
          <w:color w:val="auto"/>
          <w:kern w:val="0"/>
          <w:sz w:val="28"/>
          <w:szCs w:val="28"/>
          <w:lang w:val="uk-UA" w:eastAsia="zh-CN" w:bidi="ar-SA"/>
        </w:rPr>
        <w:t>Волноваській</w:t>
      </w:r>
      <w:r>
        <w:rPr>
          <w:rFonts w:eastAsia="Times New Roman" w:cs="Times New Roman"/>
          <w:color w:val="auto"/>
          <w:kern w:val="0"/>
          <w:sz w:val="28"/>
          <w:szCs w:val="28"/>
          <w:lang w:val="uk-UA" w:eastAsia="zh-CN" w:bidi="ar-SA"/>
        </w:rPr>
        <w:t>, 30/1</w:t>
      </w:r>
      <w:r>
        <w:rPr>
          <w:szCs w:val="28"/>
        </w:rPr>
        <w:t xml:space="preserve"> у м. Луцьку</w:t>
      </w:r>
      <w:r>
        <w:rPr>
          <w:szCs w:val="28"/>
        </w:rPr>
        <w:t>, керуючись статтями 12, 79-1, 81, 90, 91, 116, 118, 121, 125, 126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w:t>
      </w:r>
      <w:r>
        <w:rPr/>
        <w:t xml:space="preserve"> Закону України «Про місцеве самоврядування в Україні», міська рада</w:t>
      </w:r>
    </w:p>
    <w:p>
      <w:pPr>
        <w:pStyle w:val="Normal"/>
        <w:tabs>
          <w:tab w:val="clear" w:pos="708"/>
          <w:tab w:val="left" w:pos="2240" w:leader="none"/>
        </w:tabs>
        <w:jc w:val="both"/>
        <w:rPr>
          <w:szCs w:val="28"/>
        </w:rPr>
      </w:pPr>
      <w:r>
        <w:rPr>
          <w:szCs w:val="28"/>
        </w:rPr>
        <w:tab/>
      </w:r>
    </w:p>
    <w:p>
      <w:pPr>
        <w:pStyle w:val="Normal"/>
        <w:jc w:val="both"/>
        <w:rPr>
          <w:szCs w:val="28"/>
        </w:rPr>
      </w:pPr>
      <w:r>
        <w:rPr>
          <w:szCs w:val="28"/>
        </w:rPr>
        <w:t>ВИРІШИЛА:</w:t>
      </w:r>
    </w:p>
    <w:p>
      <w:pPr>
        <w:pStyle w:val="Normal"/>
        <w:jc w:val="both"/>
        <w:rPr>
          <w:szCs w:val="28"/>
        </w:rPr>
      </w:pPr>
      <w:r>
        <w:rPr>
          <w:szCs w:val="28"/>
        </w:rPr>
      </w:r>
    </w:p>
    <w:p>
      <w:pPr>
        <w:pStyle w:val="Normal"/>
        <w:widowControl/>
        <w:suppressAutoHyphens w:val="true"/>
        <w:bidi w:val="0"/>
        <w:spacing w:before="0" w:after="0"/>
        <w:ind w:left="0" w:right="57" w:firstLine="737"/>
        <w:jc w:val="both"/>
        <w:rPr/>
      </w:pPr>
      <w:r>
        <w:rPr>
          <w:szCs w:val="28"/>
        </w:rPr>
        <w:t>1.</w:t>
      </w:r>
      <w:r>
        <w:rPr>
          <w:sz w:val="16"/>
          <w:szCs w:val="16"/>
        </w:rPr>
        <w:t> </w:t>
      </w:r>
      <w:r>
        <w:rPr>
          <w:sz w:val="28"/>
          <w:szCs w:val="28"/>
        </w:rPr>
        <w:t>Затвердити</w:t>
      </w:r>
      <w:r>
        <w:rPr>
          <w:sz w:val="16"/>
          <w:szCs w:val="16"/>
        </w:rPr>
        <w:t xml:space="preserve"> </w:t>
      </w:r>
      <w:r>
        <w:rPr>
          <w:sz w:val="28"/>
          <w:szCs w:val="28"/>
        </w:rPr>
        <w:t>громадяни</w:t>
      </w:r>
      <w:r>
        <w:rPr>
          <w:sz w:val="28"/>
          <w:szCs w:val="28"/>
        </w:rPr>
        <w:t>ну</w:t>
      </w:r>
      <w:r>
        <w:rPr>
          <w:sz w:val="16"/>
          <w:szCs w:val="16"/>
        </w:rPr>
        <w:t xml:space="preserve"> </w:t>
      </w:r>
      <w:r>
        <w:rPr>
          <w:rFonts w:eastAsia="Times New Roman" w:cs="Times New Roman"/>
          <w:color w:val="auto"/>
          <w:kern w:val="0"/>
          <w:sz w:val="28"/>
          <w:szCs w:val="28"/>
          <w:lang w:val="uk-UA" w:eastAsia="zh-CN" w:bidi="ar-SA"/>
        </w:rPr>
        <w:t>Захарчуку</w:t>
      </w:r>
      <w:r>
        <w:rPr>
          <w:rFonts w:eastAsia="Times New Roman" w:cs="Times New Roman"/>
          <w:color w:val="auto"/>
          <w:kern w:val="0"/>
          <w:sz w:val="16"/>
          <w:szCs w:val="16"/>
          <w:lang w:val="uk-UA" w:eastAsia="zh-CN" w:bidi="ar-SA"/>
        </w:rPr>
        <w:t xml:space="preserve"> </w:t>
      </w:r>
      <w:r>
        <w:rPr>
          <w:rFonts w:eastAsia="Times New Roman" w:cs="Times New Roman"/>
          <w:color w:val="auto"/>
          <w:kern w:val="0"/>
          <w:sz w:val="28"/>
          <w:szCs w:val="28"/>
          <w:lang w:val="uk-UA" w:eastAsia="zh-CN" w:bidi="ar-SA"/>
        </w:rPr>
        <w:t>Володимиру</w:t>
      </w:r>
      <w:r>
        <w:rPr>
          <w:rFonts w:eastAsia="Times New Roman" w:cs="Times New Roman"/>
          <w:color w:val="auto"/>
          <w:kern w:val="0"/>
          <w:sz w:val="16"/>
          <w:szCs w:val="16"/>
          <w:lang w:val="uk-UA" w:eastAsia="zh-CN" w:bidi="ar-SA"/>
        </w:rPr>
        <w:t xml:space="preserve"> </w:t>
      </w:r>
      <w:r>
        <w:rPr>
          <w:rFonts w:eastAsia="Times New Roman" w:cs="Times New Roman"/>
          <w:color w:val="auto"/>
          <w:kern w:val="0"/>
          <w:sz w:val="28"/>
          <w:szCs w:val="28"/>
          <w:lang w:val="uk-UA" w:eastAsia="zh-CN" w:bidi="ar-SA"/>
        </w:rPr>
        <w:t>Федоровичу</w:t>
      </w:r>
      <w:r>
        <w:rPr>
          <w:rFonts w:eastAsia="Times New Roman" w:cs="Times New Roman"/>
          <w:color w:val="auto"/>
          <w:kern w:val="0"/>
          <w:sz w:val="28"/>
          <w:szCs w:val="28"/>
          <w:lang w:val="uk-UA" w:eastAsia="zh-CN" w:bidi="ar-SA"/>
        </w:rPr>
        <w:t xml:space="preserve"> </w:t>
      </w:r>
      <w:r>
        <w:rPr>
          <w:sz w:val="28"/>
          <w:szCs w:val="28"/>
        </w:rPr>
        <w:t>технічну документацію</w:t>
      </w:r>
      <w:r>
        <w:rPr>
          <w:sz w:val="20"/>
          <w:szCs w:val="20"/>
        </w:rPr>
        <w:t xml:space="preserve"> </w:t>
      </w:r>
      <w:r>
        <w:rPr/>
        <w:t xml:space="preserve">із землеустрою щодо встановлення (відновлення) меж земельної ділянки в натурі (на місцевості) </w:t>
      </w:r>
      <w:r>
        <w:rPr>
          <w:szCs w:val="28"/>
        </w:rPr>
        <w:t>на вул.</w:t>
      </w:r>
      <w:r>
        <w:rPr>
          <w:sz w:val="24"/>
        </w:rPr>
        <w:t xml:space="preserve"> </w:t>
      </w:r>
      <w:r>
        <w:rPr>
          <w:rFonts w:eastAsia="Times New Roman" w:cs="Times New Roman"/>
          <w:color w:val="auto"/>
          <w:kern w:val="0"/>
          <w:sz w:val="28"/>
          <w:szCs w:val="28"/>
          <w:lang w:val="uk-UA" w:eastAsia="zh-CN" w:bidi="ar-SA"/>
        </w:rPr>
        <w:t>Волноваській</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3</w:t>
      </w:r>
      <w:r>
        <w:rPr>
          <w:rFonts w:eastAsia="Times New Roman" w:cs="Times New Roman"/>
          <w:color w:val="auto"/>
          <w:kern w:val="0"/>
          <w:sz w:val="28"/>
          <w:szCs w:val="28"/>
          <w:lang w:val="uk-UA" w:eastAsia="zh-CN" w:bidi="ar-SA"/>
        </w:rPr>
        <w:t>0</w:t>
      </w:r>
      <w:r>
        <w:rPr>
          <w:szCs w:val="28"/>
        </w:rPr>
        <w:t xml:space="preserve"> у                                                   м. Луцьку площею 0,0</w:t>
      </w:r>
      <w:r>
        <w:rPr>
          <w:szCs w:val="28"/>
        </w:rPr>
        <w:t>500</w:t>
      </w:r>
      <w:r>
        <w:rPr>
          <w:szCs w:val="28"/>
        </w:rPr>
        <w:t xml:space="preserve"> га, кадастровим номером 0710100000:</w:t>
      </w:r>
      <w:r>
        <w:rPr>
          <w:szCs w:val="28"/>
        </w:rPr>
        <w:t>2</w:t>
      </w:r>
      <w:r>
        <w:rPr>
          <w:szCs w:val="28"/>
        </w:rPr>
        <w:t>1:</w:t>
      </w:r>
      <w:r>
        <w:rPr>
          <w:szCs w:val="28"/>
        </w:rPr>
        <w:t>018</w:t>
      </w:r>
      <w:r>
        <w:rPr>
          <w:szCs w:val="28"/>
        </w:rPr>
        <w:t>:00</w:t>
      </w:r>
      <w:r>
        <w:rPr>
          <w:szCs w:val="28"/>
        </w:rPr>
        <w:t>96</w:t>
      </w:r>
      <w:r>
        <w:rPr>
          <w:szCs w:val="28"/>
        </w:rPr>
        <w:t xml:space="preserve"> для будівництва та обслуговування жилого будинку, господарських будівель і споруд.</w:t>
      </w:r>
    </w:p>
    <w:p>
      <w:pPr>
        <w:pStyle w:val="Normal"/>
        <w:widowControl/>
        <w:tabs>
          <w:tab w:val="clear" w:pos="708"/>
          <w:tab w:val="left" w:pos="740" w:leader="none"/>
        </w:tabs>
        <w:suppressAutoHyphens w:val="true"/>
        <w:bidi w:val="0"/>
        <w:spacing w:before="0" w:after="0"/>
        <w:ind w:left="0" w:right="57" w:firstLine="737"/>
        <w:jc w:val="both"/>
        <w:rPr/>
      </w:pPr>
      <w:r>
        <w:rPr>
          <w:szCs w:val="28"/>
        </w:rPr>
        <w:t>2. Передати</w:t>
      </w:r>
      <w:r>
        <w:rPr>
          <w:sz w:val="16"/>
          <w:szCs w:val="16"/>
        </w:rPr>
        <w:t xml:space="preserve"> </w:t>
      </w:r>
      <w:r>
        <w:rPr>
          <w:rFonts w:eastAsia="Times New Roman" w:cs="Times New Roman"/>
          <w:color w:val="auto"/>
          <w:kern w:val="0"/>
          <w:sz w:val="28"/>
          <w:szCs w:val="28"/>
          <w:lang w:val="uk-UA" w:eastAsia="zh-CN" w:bidi="ar-SA"/>
        </w:rPr>
        <w:t>громадяни</w:t>
      </w:r>
      <w:r>
        <w:rPr>
          <w:rFonts w:eastAsia="Times New Roman" w:cs="Times New Roman"/>
          <w:color w:val="auto"/>
          <w:kern w:val="0"/>
          <w:sz w:val="28"/>
          <w:szCs w:val="28"/>
          <w:lang w:val="uk-UA" w:eastAsia="zh-CN" w:bidi="ar-SA"/>
        </w:rPr>
        <w:t>ну</w:t>
      </w:r>
      <w:r>
        <w:rPr>
          <w:rFonts w:eastAsia="Times New Roman" w:cs="Times New Roman"/>
          <w:color w:val="auto"/>
          <w:kern w:val="0"/>
          <w:sz w:val="16"/>
          <w:szCs w:val="16"/>
          <w:lang w:val="uk-UA" w:eastAsia="zh-CN" w:bidi="ar-SA"/>
        </w:rPr>
        <w:t xml:space="preserve"> </w:t>
      </w:r>
      <w:r>
        <w:rPr>
          <w:rFonts w:eastAsia="Times New Roman" w:cs="Times New Roman"/>
          <w:color w:val="auto"/>
          <w:kern w:val="0"/>
          <w:sz w:val="28"/>
          <w:szCs w:val="28"/>
          <w:lang w:val="uk-UA" w:eastAsia="zh-CN" w:bidi="ar-SA"/>
        </w:rPr>
        <w:t>Захарчуку</w:t>
      </w:r>
      <w:r>
        <w:rPr>
          <w:rFonts w:eastAsia="Times New Roman" w:cs="Times New Roman"/>
          <w:color w:val="auto"/>
          <w:kern w:val="0"/>
          <w:sz w:val="16"/>
          <w:szCs w:val="16"/>
          <w:lang w:val="uk-UA" w:eastAsia="zh-CN" w:bidi="ar-SA"/>
        </w:rPr>
        <w:t xml:space="preserve"> </w:t>
      </w:r>
      <w:r>
        <w:rPr>
          <w:rFonts w:eastAsia="Times New Roman" w:cs="Times New Roman"/>
          <w:color w:val="auto"/>
          <w:kern w:val="0"/>
          <w:sz w:val="28"/>
          <w:szCs w:val="28"/>
          <w:lang w:val="uk-UA" w:eastAsia="zh-CN" w:bidi="ar-SA"/>
        </w:rPr>
        <w:t>Володимиру</w:t>
      </w:r>
      <w:r>
        <w:rPr>
          <w:rFonts w:eastAsia="Times New Roman" w:cs="Times New Roman"/>
          <w:color w:val="auto"/>
          <w:kern w:val="0"/>
          <w:sz w:val="16"/>
          <w:szCs w:val="16"/>
          <w:lang w:val="uk-UA" w:eastAsia="zh-CN" w:bidi="ar-SA"/>
        </w:rPr>
        <w:t xml:space="preserve"> </w:t>
      </w:r>
      <w:r>
        <w:rPr>
          <w:rFonts w:eastAsia="Times New Roman" w:cs="Times New Roman"/>
          <w:color w:val="auto"/>
          <w:kern w:val="0"/>
          <w:sz w:val="28"/>
          <w:szCs w:val="28"/>
          <w:lang w:val="uk-UA" w:eastAsia="zh-CN" w:bidi="ar-SA"/>
        </w:rPr>
        <w:t xml:space="preserve">Федоровичу </w:t>
      </w:r>
      <w:r>
        <w:rPr>
          <w:szCs w:val="28"/>
        </w:rPr>
        <w:t>безоплатно у  власність</w:t>
      </w:r>
      <w:r>
        <w:rPr>
          <w:sz w:val="20"/>
          <w:szCs w:val="20"/>
        </w:rPr>
        <w:t xml:space="preserve"> </w:t>
      </w:r>
      <w:r>
        <w:rPr>
          <w:szCs w:val="28"/>
        </w:rPr>
        <w:t>земельну</w:t>
      </w:r>
      <w:r>
        <w:rPr>
          <w:sz w:val="20"/>
          <w:szCs w:val="20"/>
        </w:rPr>
        <w:t xml:space="preserve"> </w:t>
      </w:r>
      <w:r>
        <w:rPr>
          <w:szCs w:val="28"/>
        </w:rPr>
        <w:t>ділянку</w:t>
      </w:r>
      <w:r>
        <w:rPr>
          <w:sz w:val="20"/>
          <w:szCs w:val="20"/>
        </w:rPr>
        <w:t xml:space="preserve"> </w:t>
      </w:r>
      <w:r>
        <w:rPr>
          <w:szCs w:val="28"/>
        </w:rPr>
        <w:t>на вул.</w:t>
      </w:r>
      <w:r>
        <w:rPr>
          <w:sz w:val="24"/>
        </w:rPr>
        <w:t xml:space="preserve"> </w:t>
      </w:r>
      <w:r>
        <w:rPr>
          <w:rFonts w:eastAsia="Times New Roman" w:cs="Times New Roman"/>
          <w:color w:val="auto"/>
          <w:kern w:val="0"/>
          <w:sz w:val="28"/>
          <w:szCs w:val="28"/>
          <w:lang w:val="uk-UA" w:eastAsia="zh-CN" w:bidi="ar-SA"/>
        </w:rPr>
        <w:t>Волноваській</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3</w:t>
      </w:r>
      <w:r>
        <w:rPr>
          <w:rFonts w:eastAsia="Times New Roman" w:cs="Times New Roman"/>
          <w:color w:val="auto"/>
          <w:kern w:val="0"/>
          <w:sz w:val="28"/>
          <w:szCs w:val="28"/>
          <w:lang w:val="uk-UA" w:eastAsia="zh-CN" w:bidi="ar-SA"/>
        </w:rPr>
        <w:t>0</w:t>
      </w:r>
      <w:r>
        <w:rPr>
          <w:szCs w:val="28"/>
        </w:rPr>
        <w:t xml:space="preserve"> у      </w:t>
      </w:r>
      <w:r>
        <w:rPr>
          <w:szCs w:val="28"/>
        </w:rPr>
        <w:t xml:space="preserve">                                                                    </w:t>
      </w:r>
      <w:r>
        <w:rPr>
          <w:szCs w:val="28"/>
        </w:rPr>
        <w:t>м. Луцьку площею</w:t>
      </w:r>
      <w:r>
        <w:rPr>
          <w:sz w:val="20"/>
          <w:szCs w:val="20"/>
        </w:rPr>
        <w:t xml:space="preserve"> </w:t>
      </w:r>
      <w:r>
        <w:rPr>
          <w:szCs w:val="28"/>
        </w:rPr>
        <w:t>0,0</w:t>
      </w:r>
      <w:r>
        <w:rPr>
          <w:szCs w:val="28"/>
        </w:rPr>
        <w:t>500</w:t>
      </w:r>
      <w:r>
        <w:rPr>
          <w:szCs w:val="28"/>
        </w:rPr>
        <w:t> га, кадастровим номером 0710100000:</w:t>
      </w:r>
      <w:r>
        <w:rPr>
          <w:szCs w:val="28"/>
        </w:rPr>
        <w:t>2</w:t>
      </w:r>
      <w:r>
        <w:rPr>
          <w:szCs w:val="28"/>
        </w:rPr>
        <w:t>1:</w:t>
      </w:r>
      <w:r>
        <w:rPr>
          <w:szCs w:val="28"/>
        </w:rPr>
        <w:t>018</w:t>
      </w:r>
      <w:r>
        <w:rPr>
          <w:szCs w:val="28"/>
        </w:rPr>
        <w:t>:00</w:t>
      </w:r>
      <w:r>
        <w:rPr>
          <w:szCs w:val="28"/>
        </w:rPr>
        <w:t>96</w:t>
      </w:r>
      <w:r>
        <w:rPr>
          <w:szCs w:val="28"/>
        </w:rPr>
        <w:t xml:space="preserve"> для будівництва та обслуговування жилого будинку, господарських будівель і споруд, згідно з додатком.</w:t>
      </w:r>
    </w:p>
    <w:p>
      <w:pPr>
        <w:pStyle w:val="Normal"/>
        <w:ind w:right="43" w:firstLine="567"/>
        <w:jc w:val="both"/>
        <w:rPr/>
      </w:pPr>
      <w:r>
        <w:rPr>
          <w:szCs w:val="28"/>
        </w:rPr>
        <w:t xml:space="preserve">  </w:t>
      </w:r>
      <w:r>
        <w:rPr>
          <w:szCs w:val="28"/>
        </w:rPr>
        <w:t xml:space="preserve">3. Зобов’язати </w:t>
      </w:r>
      <w:r>
        <w:rPr>
          <w:rFonts w:eastAsia="Times New Roman" w:cs="Times New Roman"/>
          <w:color w:val="auto"/>
          <w:kern w:val="0"/>
          <w:sz w:val="28"/>
          <w:szCs w:val="28"/>
          <w:lang w:val="uk-UA" w:eastAsia="zh-CN" w:bidi="ar-SA"/>
        </w:rPr>
        <w:t>громадяни</w:t>
      </w:r>
      <w:r>
        <w:rPr>
          <w:rFonts w:eastAsia="Times New Roman" w:cs="Times New Roman"/>
          <w:color w:val="auto"/>
          <w:kern w:val="0"/>
          <w:sz w:val="28"/>
          <w:szCs w:val="28"/>
          <w:lang w:val="uk-UA" w:eastAsia="zh-CN" w:bidi="ar-SA"/>
        </w:rPr>
        <w:t>на</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Захарчука Володимира Федоровича</w:t>
      </w:r>
      <w:r>
        <w:rPr>
          <w:szCs w:val="28"/>
        </w:rPr>
        <w:t>:</w:t>
      </w:r>
    </w:p>
    <w:p>
      <w:pPr>
        <w:pStyle w:val="Normal"/>
        <w:ind w:right="43" w:firstLine="709"/>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43" w:firstLine="709"/>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ind w:right="43" w:firstLine="709"/>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ind w:right="43" w:firstLine="709"/>
        <w:jc w:val="both"/>
        <w:rPr/>
      </w:pPr>
      <w:r>
        <w:rPr>
          <w:szCs w:val="28"/>
        </w:rPr>
        <w:t>4. </w:t>
      </w:r>
      <w:r>
        <w:rPr>
          <w:spacing w:val="-4"/>
          <w:szCs w:val="28"/>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spacing w:val="-4"/>
          <w:szCs w:val="28"/>
        </w:rPr>
        <w:t xml:space="preserve"> та постійну комісію міської  ради  з  питань земельних відносин та земельного  кадастру (</w:t>
      </w:r>
      <w:r>
        <w:rPr>
          <w:spacing w:val="-4"/>
          <w:szCs w:val="28"/>
        </w:rPr>
        <w:t xml:space="preserve">Олександр </w:t>
      </w:r>
      <w:r>
        <w:rPr>
          <w:spacing w:val="-4"/>
          <w:szCs w:val="28"/>
        </w:rPr>
        <w:t>Козл</w:t>
      </w:r>
      <w:r>
        <w:rPr>
          <w:spacing w:val="-4"/>
          <w:szCs w:val="28"/>
        </w:rPr>
        <w:t>юк</w:t>
      </w:r>
      <w:r>
        <w:rPr>
          <w:spacing w:val="-4"/>
          <w:szCs w:val="28"/>
        </w:rPr>
        <w:t>).</w:t>
      </w:r>
      <w:r>
        <w:rPr>
          <w:szCs w:val="28"/>
        </w:rPr>
        <w:t xml:space="preserve"> </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Cambria">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Style12"/>
    <w:next w:val="Style13"/>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1">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paragraph" w:styleId="Style12">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Arial"/>
      <w:i/>
      <w:iCs/>
      <w:sz w:val="24"/>
      <w:szCs w:val="24"/>
    </w:rPr>
  </w:style>
  <w:style w:type="paragraph" w:styleId="Style16">
    <w:name w:val="Покажчик"/>
    <w:basedOn w:val="Normal"/>
    <w:qFormat/>
    <w:pPr>
      <w:suppressLineNumbers/>
    </w:pPr>
    <w:rPr>
      <w:rFonts w:cs="Arial"/>
    </w:rPr>
  </w:style>
  <w:style w:type="paragraph" w:styleId="Style17">
    <w:name w:val="Название объекта"/>
    <w:basedOn w:val="Normal"/>
    <w:qFormat/>
    <w:pPr>
      <w:suppressLineNumbers/>
      <w:spacing w:before="120" w:after="120"/>
    </w:pPr>
    <w:rPr>
      <w:rFonts w:cs="Mangal"/>
      <w:i/>
      <w:iCs/>
      <w:sz w:val="28"/>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rPr>
  </w:style>
  <w:style w:type="paragraph" w:styleId="13">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4">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15">
    <w:name w:val="Схема документа1"/>
    <w:basedOn w:val="Normal"/>
    <w:qFormat/>
    <w:pPr>
      <w:shd w:val="clear" w:fill="000080"/>
    </w:pPr>
    <w:rPr>
      <w:rFonts w:ascii="Tahoma" w:hAnsi="Tahoma" w:cs="Tahoma"/>
      <w:sz w:val="20"/>
      <w:szCs w:val="20"/>
    </w:rPr>
  </w:style>
  <w:style w:type="paragraph" w:styleId="Style19">
    <w:name w:val="Верхній і нижній колонтитули"/>
    <w:basedOn w:val="Normal"/>
    <w:qFormat/>
    <w:pPr/>
    <w:rPr/>
  </w:style>
  <w:style w:type="paragraph" w:styleId="Style20">
    <w:name w:val="Header"/>
    <w:basedOn w:val="Normal"/>
    <w:pPr>
      <w:tabs>
        <w:tab w:val="clear" w:pos="708"/>
        <w:tab w:val="center" w:pos="4677" w:leader="none"/>
        <w:tab w:val="right" w:pos="9355" w:leader="none"/>
      </w:tabs>
    </w:pPr>
    <w:rPr/>
  </w:style>
  <w:style w:type="paragraph" w:styleId="Style21">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Normal_x005F_x005F_x005F_x005F_x0000_</Template>
  <TotalTime>224</TotalTime>
  <Application>LibreOffice/7.1.5.2$Windows_X86_64 LibreOffice_project/85f04e9f809797b8199d13c421bd8a2b025d52b5</Application>
  <AppVersion>15.0000</AppVersion>
  <Pages>2</Pages>
  <Words>372</Words>
  <Characters>2447</Characters>
  <CharactersWithSpaces>3172</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2022-02-28T16:05:54Z</cp:lastPrinted>
  <dcterms:modified xsi:type="dcterms:W3CDTF">2022-02-28T16:05:35Z</dcterms:modified>
  <cp:revision>37</cp:revision>
  <dc:subject/>
  <dc:title>  </dc:title>
</cp:coreProperties>
</file>

<file path=docProps/custom.xml><?xml version="1.0" encoding="utf-8"?>
<Properties xmlns="http://schemas.openxmlformats.org/officeDocument/2006/custom-properties" xmlns:vt="http://schemas.openxmlformats.org/officeDocument/2006/docPropsVTypes"/>
</file>