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6"/>
          <w:szCs w:val="26"/>
        </w:rPr>
      </w:pPr>
      <w:r>
        <w:rPr/>
        <mc:AlternateContent>
          <mc:Choice Requires="wps">
            <w:drawing>
              <wp:anchor behindDoc="0" distT="0" distB="0" distL="114300" distR="114300" simplePos="0" locked="0" layoutInCell="0" allowOverlap="1" relativeHeight="2">
                <wp:simplePos x="0" y="0"/>
                <wp:positionH relativeFrom="column">
                  <wp:posOffset>635</wp:posOffset>
                </wp:positionH>
                <wp:positionV relativeFrom="paragraph">
                  <wp:posOffset>635</wp:posOffset>
                </wp:positionV>
                <wp:extent cx="635635" cy="635635"/>
                <wp:effectExtent l="0" t="0" r="0" b="0"/>
                <wp:wrapNone/>
                <wp:docPr id="1" name="shapetype_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shapetype_ole_rId2" stroked="f" style="position:absolute;margin-left:0.05pt;margin-top:0pt;width:49.95pt;height:49.95pt;mso-wrap-style:none;v-text-anchor:middle" type="shapetype_75">
                <v:fill o:detectmouseclick="t" on="false"/>
                <v:stroke color="#3465a4" joinstyle="round" endcap="flat"/>
                <w10:wrap type="none"/>
              </v:shape>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35pt;height:58.85pt;mso-wrap-distance-right:0pt" filled="f" o:ole="">
            <v:imagedata r:id="rId3" o:title=""/>
          </v:shape>
          <o:OLEObject Type="Embed" ProgID="PBrush" ShapeID="ole_rId2" DrawAspect="Content" ObjectID="_1887417314" r:id="rId2"/>
        </w:object>
      </w:r>
    </w:p>
    <w:p>
      <w:pPr>
        <w:pStyle w:val="Normal"/>
        <w:widowControl w:val="false"/>
        <w:jc w:val="center"/>
        <w:rPr>
          <w:sz w:val="26"/>
          <w:szCs w:val="26"/>
        </w:rPr>
      </w:pPr>
      <w:r>
        <w:rPr>
          <w:sz w:val="26"/>
          <w:szCs w:val="26"/>
        </w:rPr>
      </w:r>
    </w:p>
    <w:p>
      <w:pPr>
        <w:pStyle w:val="1"/>
        <w:widowControl w:val="false"/>
        <w:rPr/>
      </w:pPr>
      <w:r>
        <w:rPr>
          <w:sz w:val="28"/>
          <w:szCs w:val="28"/>
          <w:lang w:val="ru-RU"/>
        </w:rPr>
        <w:t xml:space="preserve"> </w:t>
      </w:r>
      <w:r>
        <w:rPr>
          <w:sz w:val="28"/>
          <w:szCs w:val="28"/>
        </w:rPr>
        <w:t>ЛУЦЬКА  МІСЬКА  РАДА</w:t>
      </w:r>
    </w:p>
    <w:p>
      <w:pPr>
        <w:pStyle w:val="2"/>
        <w:widowControl w:val="false"/>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Cs w:val="28"/>
        </w:rPr>
      </w:pPr>
      <w:r>
        <w:rPr>
          <w:szCs w:val="28"/>
        </w:rPr>
        <w:t xml:space="preserve">                                                 </w:t>
      </w:r>
    </w:p>
    <w:p>
      <w:pPr>
        <w:pStyle w:val="Normal"/>
        <w:widowControl w:val="false"/>
        <w:jc w:val="both"/>
        <w:rPr>
          <w:szCs w:val="28"/>
        </w:rPr>
      </w:pPr>
      <w:r>
        <w:rPr>
          <w:szCs w:val="28"/>
        </w:rPr>
      </w:r>
    </w:p>
    <w:p>
      <w:pPr>
        <w:pStyle w:val="Normal"/>
        <w:ind w:right="-868" w:hanging="0"/>
        <w:jc w:val="both"/>
        <w:rPr>
          <w:szCs w:val="28"/>
        </w:rPr>
      </w:pPr>
      <w:r>
        <w:rPr>
          <w:szCs w:val="28"/>
        </w:rPr>
        <w:t>Про  надання  громадянину  Недельсь-</w:t>
      </w:r>
    </w:p>
    <w:p>
      <w:pPr>
        <w:pStyle w:val="Normal"/>
        <w:ind w:right="-868" w:hanging="0"/>
        <w:jc w:val="both"/>
        <w:rPr>
          <w:szCs w:val="28"/>
        </w:rPr>
      </w:pPr>
      <w:r>
        <w:rPr>
          <w:szCs w:val="28"/>
        </w:rPr>
        <w:t>кому  І.В.</w:t>
      </w:r>
      <w:r>
        <w:rPr>
          <w:szCs w:val="28"/>
          <w:lang w:val="ru-RU"/>
        </w:rPr>
        <w:t xml:space="preserve">   </w:t>
      </w:r>
      <w:r>
        <w:rPr>
          <w:szCs w:val="28"/>
        </w:rPr>
        <w:t>дозволу    на    розроблення</w:t>
      </w:r>
    </w:p>
    <w:p>
      <w:pPr>
        <w:pStyle w:val="Normal"/>
        <w:ind w:right="-868" w:hanging="0"/>
        <w:jc w:val="both"/>
        <w:rPr>
          <w:szCs w:val="28"/>
        </w:rPr>
      </w:pPr>
      <w:r>
        <w:rPr>
          <w:szCs w:val="28"/>
        </w:rPr>
        <w:t xml:space="preserve">проекту </w:t>
      </w:r>
      <w:r>
        <w:rPr/>
        <w:t xml:space="preserve"> </w:t>
      </w:r>
      <w:r>
        <w:rPr>
          <w:szCs w:val="28"/>
        </w:rPr>
        <w:t xml:space="preserve">землеустрою </w:t>
      </w:r>
      <w:r>
        <w:rPr>
          <w:sz w:val="14"/>
          <w:szCs w:val="14"/>
        </w:rPr>
        <w:t xml:space="preserve"> </w:t>
      </w:r>
      <w:r>
        <w:rPr>
          <w:szCs w:val="28"/>
        </w:rPr>
        <w:t>щодо  відведен-</w:t>
      </w:r>
    </w:p>
    <w:p>
      <w:pPr>
        <w:pStyle w:val="Normal"/>
        <w:ind w:right="-868" w:hanging="0"/>
        <w:jc w:val="both"/>
        <w:rPr>
          <w:szCs w:val="28"/>
        </w:rPr>
      </w:pPr>
      <w:r>
        <w:rPr>
          <w:szCs w:val="28"/>
        </w:rPr>
        <w:t>ня земельної</w:t>
      </w:r>
      <w:r>
        <w:rPr/>
        <w:t xml:space="preserve"> </w:t>
      </w:r>
      <w:r>
        <w:rPr>
          <w:sz w:val="20"/>
          <w:szCs w:val="20"/>
        </w:rPr>
        <w:t xml:space="preserve"> </w:t>
      </w:r>
      <w:r>
        <w:rPr>
          <w:szCs w:val="28"/>
        </w:rPr>
        <w:t>ділянки для  будівництва</w:t>
      </w:r>
    </w:p>
    <w:p>
      <w:pPr>
        <w:pStyle w:val="Normal"/>
        <w:ind w:right="-868" w:hanging="0"/>
        <w:jc w:val="both"/>
        <w:rPr/>
      </w:pPr>
      <w:r>
        <w:rPr>
          <w:szCs w:val="28"/>
        </w:rPr>
        <w:t>та</w:t>
      </w:r>
      <w:r>
        <w:rPr>
          <w:sz w:val="20"/>
          <w:szCs w:val="20"/>
        </w:rPr>
        <w:t xml:space="preserve"> </w:t>
      </w:r>
      <w:r>
        <w:rPr>
          <w:szCs w:val="28"/>
        </w:rPr>
        <w:t>обслуговування</w:t>
      </w:r>
      <w:r>
        <w:rPr>
          <w:sz w:val="20"/>
          <w:szCs w:val="20"/>
        </w:rPr>
        <w:t xml:space="preserve"> </w:t>
      </w:r>
      <w:r>
        <w:rPr>
          <w:szCs w:val="28"/>
        </w:rPr>
        <w:t>житлового</w:t>
      </w:r>
      <w:r>
        <w:rPr>
          <w:sz w:val="20"/>
          <w:szCs w:val="20"/>
        </w:rPr>
        <w:t xml:space="preserve"> </w:t>
      </w:r>
      <w:r>
        <w:rPr>
          <w:szCs w:val="28"/>
        </w:rPr>
        <w:t>будинку,</w:t>
      </w:r>
    </w:p>
    <w:p>
      <w:pPr>
        <w:pStyle w:val="Normal"/>
        <w:ind w:right="-868" w:hanging="0"/>
        <w:jc w:val="both"/>
        <w:rPr>
          <w:spacing w:val="4"/>
          <w:szCs w:val="28"/>
        </w:rPr>
      </w:pPr>
      <w:r>
        <w:rPr>
          <w:szCs w:val="28"/>
        </w:rPr>
        <w:t xml:space="preserve">господарських   будівель </w:t>
      </w:r>
      <w:r>
        <w:rPr>
          <w:sz w:val="22"/>
          <w:szCs w:val="22"/>
        </w:rPr>
        <w:t xml:space="preserve"> </w:t>
      </w:r>
      <w:r>
        <w:rPr>
          <w:szCs w:val="28"/>
        </w:rPr>
        <w:t xml:space="preserve"> і   споруд </w:t>
      </w:r>
      <w:r>
        <w:rPr>
          <w:sz w:val="20"/>
          <w:szCs w:val="20"/>
        </w:rPr>
        <w:t xml:space="preserve"> </w:t>
      </w:r>
      <w:r>
        <w:rPr>
          <w:szCs w:val="28"/>
        </w:rPr>
        <w:t xml:space="preserve"> </w:t>
      </w:r>
      <w:r>
        <w:rPr>
          <w:szCs w:val="28"/>
        </w:rPr>
        <w:t>у</w:t>
      </w:r>
    </w:p>
    <w:p>
      <w:pPr>
        <w:pStyle w:val="Normal"/>
        <w:ind w:right="-868" w:hanging="0"/>
        <w:jc w:val="both"/>
        <w:rPr>
          <w:szCs w:val="28"/>
        </w:rPr>
      </w:pPr>
      <w:r>
        <w:rPr>
          <w:spacing w:val="4"/>
          <w:szCs w:val="28"/>
        </w:rPr>
        <w:t xml:space="preserve">с.   Милушин   </w:t>
      </w:r>
      <w:r>
        <w:rPr>
          <w:szCs w:val="28"/>
        </w:rPr>
        <w:t xml:space="preserve">Луцького </w:t>
      </w:r>
      <w:r>
        <w:rPr>
          <w:sz w:val="22"/>
          <w:szCs w:val="22"/>
        </w:rPr>
        <w:t xml:space="preserve"> </w:t>
      </w:r>
      <w:r>
        <w:rPr>
          <w:szCs w:val="28"/>
        </w:rPr>
        <w:t xml:space="preserve"> району </w:t>
      </w:r>
      <w:r>
        <w:rPr>
          <w:sz w:val="36"/>
          <w:szCs w:val="36"/>
        </w:rPr>
        <w:t xml:space="preserve"> </w:t>
      </w:r>
      <w:r>
        <w:rPr>
          <w:szCs w:val="28"/>
        </w:rPr>
        <w:t>Во-</w:t>
      </w:r>
    </w:p>
    <w:p>
      <w:pPr>
        <w:pStyle w:val="Normal"/>
        <w:ind w:right="-868" w:hanging="0"/>
        <w:jc w:val="both"/>
        <w:rPr>
          <w:spacing w:val="4"/>
          <w:szCs w:val="28"/>
        </w:rPr>
      </w:pPr>
      <w:r>
        <w:rPr>
          <w:szCs w:val="28"/>
        </w:rPr>
        <w:t>линської області</w:t>
      </w:r>
    </w:p>
    <w:p>
      <w:pPr>
        <w:pStyle w:val="Normal"/>
        <w:ind w:firstLine="850"/>
        <w:jc w:val="both"/>
        <w:rPr/>
      </w:pPr>
      <w:r>
        <w:rPr/>
      </w:r>
    </w:p>
    <w:p>
      <w:pPr>
        <w:pStyle w:val="Normal"/>
        <w:widowControl/>
        <w:suppressAutoHyphens w:val="true"/>
        <w:bidi w:val="0"/>
        <w:spacing w:before="0" w:after="0"/>
        <w:ind w:left="0" w:right="0" w:firstLine="567"/>
        <w:jc w:val="both"/>
        <w:rPr/>
      </w:pPr>
      <w:r>
        <w:rPr>
          <w:szCs w:val="28"/>
        </w:rPr>
        <w:t>На виконання ухвали Волинського окружного адміністративного суду від 02.08.2021 (справа № 140/2528/19) про заміну сторони виконавчого провадження, яка набрала законної сили 02.08.2021, постанови Восьмого апеляційного адміністративного суду від 13.04.2020 (справа № 140/2528/19) про зобов'язання Луцької міської ради повторно розглянути заяву та прийняти рішення про надання Недельському Ігорю Володимировичу дозволу на розробку проекту землеустрою щодо відведення земельної ділянки у власність для будівництва та обслуговування житлового будинку, господарських будівель і споруд на  вул. Хутірській між будинками № 5-а і № 1-в у с. Милушин, площею  0,1598 га, розглянувши лист юридичного департаменту Луцької міської ради від 16.08.2021 №</w:t>
      </w:r>
      <w:r>
        <w:rPr>
          <w:sz w:val="18"/>
          <w:szCs w:val="28"/>
        </w:rPr>
        <w:t xml:space="preserve"> </w:t>
      </w:r>
      <w:r>
        <w:rPr>
          <w:szCs w:val="28"/>
        </w:rPr>
        <w:t>3-7/351,</w:t>
      </w:r>
      <w:r>
        <w:rPr>
          <w:i/>
          <w:szCs w:val="28"/>
        </w:rPr>
        <w:t xml:space="preserve"> </w:t>
      </w:r>
      <w:r>
        <w:rPr>
          <w:szCs w:val="28"/>
        </w:rPr>
        <w:t xml:space="preserve">керуючись статтями 12, 81, 90, 91, 116, 118, 121, 122, 125, 126 Земельного кодексу України, Законом України «Про землеустрій», Законом України «Про Державний земельний кадастр», Законом України «Про адміністративні послуги», статтею 24 Закону України «Про регулювання містобудівної діяльності»,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рішенням Луцької міської ради від 17.12.2020 № 1/20 </w:t>
      </w:r>
      <w:r>
        <w:rPr>
          <w:color w:val="000000"/>
          <w:spacing w:val="-2"/>
          <w:kern w:val="2"/>
          <w:szCs w:val="28"/>
          <w:highlight w:val="white"/>
          <w:shd w:fill="FFFFFF" w:val="clear"/>
        </w:rPr>
        <w:t>«</w:t>
      </w:r>
      <w:r>
        <w:rPr>
          <w:szCs w:val="28"/>
        </w:rPr>
        <w:t>Про реорганізацію сільських рад шляхом приєднання до Луцької міської ради</w:t>
      </w:r>
      <w:r>
        <w:rPr>
          <w:color w:val="000000"/>
          <w:spacing w:val="-2"/>
          <w:kern w:val="2"/>
          <w:szCs w:val="28"/>
          <w:highlight w:val="white"/>
          <w:shd w:fill="FFFFFF" w:val="clear"/>
        </w:rPr>
        <w:t>»</w:t>
      </w:r>
      <w:r>
        <w:rPr>
          <w:color w:val="000000"/>
          <w:szCs w:val="28"/>
          <w:lang w:eastAsia="uk-UA"/>
        </w:rPr>
        <w:t>,</w:t>
      </w:r>
      <w:r>
        <w:rPr>
          <w:szCs w:val="28"/>
        </w:rPr>
        <w:t xml:space="preserve"> та статтями 26, 59 Закону України </w:t>
      </w:r>
      <w:r>
        <w:rPr>
          <w:color w:val="000000"/>
          <w:spacing w:val="-2"/>
          <w:kern w:val="2"/>
          <w:szCs w:val="28"/>
          <w:highlight w:val="white"/>
          <w:shd w:fill="FFFFFF" w:val="clear"/>
        </w:rPr>
        <w:t>«</w:t>
      </w:r>
      <w:r>
        <w:rPr>
          <w:szCs w:val="28"/>
        </w:rPr>
        <w:t>Про місцеве самоврядування в Україні</w:t>
      </w:r>
      <w:r>
        <w:rPr>
          <w:color w:val="000000"/>
          <w:spacing w:val="-2"/>
          <w:kern w:val="2"/>
          <w:szCs w:val="28"/>
          <w:highlight w:val="white"/>
          <w:shd w:fill="FFFFFF" w:val="clear"/>
        </w:rPr>
        <w:t>»</w:t>
      </w:r>
      <w:r>
        <w:rPr>
          <w:szCs w:val="28"/>
        </w:rPr>
        <w:t>, пунктом 6</w:t>
      </w:r>
      <w:r>
        <w:rPr>
          <w:szCs w:val="28"/>
          <w:vertAlign w:val="superscript"/>
        </w:rPr>
        <w:t>-1</w:t>
      </w:r>
      <w:r>
        <w:rPr>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firstLine="850"/>
        <w:jc w:val="both"/>
        <w:rPr>
          <w:szCs w:val="28"/>
        </w:rPr>
      </w:pPr>
      <w:r>
        <w:rPr>
          <w:szCs w:val="28"/>
        </w:rPr>
      </w:r>
    </w:p>
    <w:p>
      <w:pPr>
        <w:pStyle w:val="Normal"/>
        <w:jc w:val="both"/>
        <w:rPr>
          <w:szCs w:val="28"/>
        </w:rPr>
      </w:pPr>
      <w:r>
        <w:rPr>
          <w:szCs w:val="28"/>
        </w:rPr>
        <w:t>ВИРІШИЛА:</w:t>
      </w:r>
    </w:p>
    <w:p>
      <w:pPr>
        <w:pStyle w:val="Normal"/>
        <w:tabs>
          <w:tab w:val="clear" w:pos="708"/>
          <w:tab w:val="left" w:pos="1035" w:leader="none"/>
        </w:tabs>
        <w:ind w:right="43" w:hanging="0"/>
        <w:jc w:val="both"/>
        <w:rPr>
          <w:szCs w:val="28"/>
        </w:rPr>
      </w:pPr>
      <w:r>
        <w:rPr>
          <w:szCs w:val="28"/>
        </w:rPr>
      </w:r>
    </w:p>
    <w:p>
      <w:pPr>
        <w:pStyle w:val="Normal"/>
        <w:ind w:firstLine="567"/>
        <w:jc w:val="both"/>
        <w:rPr/>
      </w:pPr>
      <w:r>
        <w:rPr>
          <w:szCs w:val="28"/>
        </w:rPr>
        <w:t>1.</w:t>
      </w:r>
      <w:r>
        <w:rPr>
          <w:sz w:val="12"/>
          <w:szCs w:val="12"/>
        </w:rPr>
        <w:t xml:space="preserve"> </w:t>
      </w:r>
      <w:r>
        <w:rPr>
          <w:szCs w:val="28"/>
        </w:rPr>
        <w:t>Надати громадянину Недельському Ігорю Володимировичу дозвіл на розроблення проекту землеустрою щодо відведення земельної ділянки для будівництва та обслуговування житлового будинку, господарських будівель і споруд у с. Милушин Луцького району Волинської області, площею 0,1598 га.</w:t>
      </w:r>
    </w:p>
    <w:p>
      <w:pPr>
        <w:pStyle w:val="Normal"/>
        <w:widowControl/>
        <w:tabs>
          <w:tab w:val="clear" w:pos="708"/>
          <w:tab w:val="left" w:pos="855" w:leader="none"/>
        </w:tabs>
        <w:suppressAutoHyphens w:val="true"/>
        <w:bidi w:val="0"/>
        <w:spacing w:before="0" w:after="0"/>
        <w:ind w:left="0" w:right="-57" w:firstLine="567"/>
        <w:jc w:val="both"/>
        <w:rPr/>
      </w:pPr>
      <w:r>
        <w:rPr>
          <w:szCs w:val="28"/>
        </w:rPr>
        <w:t xml:space="preserve">2. Контроль за виконанням даного рішення покласти на заступника міського голови </w:t>
      </w:r>
      <w:r>
        <w:rPr>
          <w:szCs w:val="28"/>
        </w:rPr>
        <w:t xml:space="preserve">Ірину </w:t>
      </w:r>
      <w:r>
        <w:rPr>
          <w:szCs w:val="28"/>
        </w:rPr>
        <w:t>Чебелюк та</w:t>
      </w:r>
      <w:bookmarkStart w:id="0" w:name="_GoBack"/>
      <w:bookmarkEnd w:id="0"/>
      <w:r>
        <w:rPr>
          <w:szCs w:val="28"/>
        </w:rPr>
        <w:t xml:space="preserve"> постійну комісію міської ради з питань земельних відносин та земельного кадастру (</w:t>
      </w:r>
      <w:r>
        <w:rPr>
          <w:szCs w:val="28"/>
        </w:rPr>
        <w:t xml:space="preserve">Олександр </w:t>
      </w:r>
      <w:r>
        <w:rPr>
          <w:szCs w:val="28"/>
        </w:rPr>
        <w:t>Козлюк).</w:t>
      </w:r>
    </w:p>
    <w:p>
      <w:pPr>
        <w:pStyle w:val="Normal"/>
        <w:ind w:hanging="0"/>
        <w:jc w:val="both"/>
        <w:rPr>
          <w:sz w:val="30"/>
          <w:szCs w:val="30"/>
          <w:lang w:val="ru-RU"/>
        </w:rPr>
      </w:pPr>
      <w:r>
        <w:rPr>
          <w:sz w:val="30"/>
          <w:szCs w:val="30"/>
          <w:lang w:val="ru-RU"/>
        </w:rPr>
      </w:r>
    </w:p>
    <w:p>
      <w:pPr>
        <w:pStyle w:val="Normal"/>
        <w:ind w:hanging="0"/>
        <w:jc w:val="both"/>
        <w:rPr>
          <w:szCs w:val="28"/>
          <w:lang w:val="ru-RU"/>
        </w:rPr>
      </w:pPr>
      <w:r>
        <w:rPr>
          <w:szCs w:val="28"/>
          <w:lang w:val="ru-RU"/>
        </w:rPr>
      </w:r>
    </w:p>
    <w:p>
      <w:pPr>
        <w:pStyle w:val="Normal"/>
        <w:widowControl w:val="false"/>
        <w:ind w:right="-868" w:hanging="0"/>
        <w:jc w:val="both"/>
        <w:rPr/>
      </w:pPr>
      <w:r>
        <w:rPr>
          <w:szCs w:val="28"/>
        </w:rPr>
        <w:t>Міський голова</w:t>
      </w:r>
      <w:r>
        <w:rPr>
          <w:szCs w:val="28"/>
          <w:lang w:val="ru-RU"/>
        </w:rPr>
        <w:t xml:space="preserve">                                                                            </w:t>
      </w:r>
      <w:r>
        <w:rPr>
          <w:szCs w:val="28"/>
        </w:rPr>
        <w:t>Ігор ПОЛІЩУК</w:t>
      </w:r>
    </w:p>
    <w:p>
      <w:pPr>
        <w:pStyle w:val="Normal"/>
        <w:widowControl w:val="false"/>
        <w:ind w:right="-868" w:hanging="0"/>
        <w:jc w:val="both"/>
        <w:rPr/>
      </w:pPr>
      <w:r>
        <w:rPr/>
      </w:r>
    </w:p>
    <w:p>
      <w:pPr>
        <w:pStyle w:val="Normal"/>
        <w:widowControl w:val="false"/>
        <w:ind w:right="-868" w:hanging="0"/>
        <w:jc w:val="both"/>
        <w:rPr/>
      </w:pPr>
      <w:r>
        <w:rPr/>
      </w:r>
    </w:p>
    <w:p>
      <w:pPr>
        <w:pStyle w:val="Normal"/>
        <w:widowControl w:val="false"/>
        <w:ind w:right="-868" w:hanging="0"/>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4294959103"/>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eastAsia="Times New Roman" w:cs="Times New Roman" w:ascii="Times New Roman" w:hAnsi="Times New Roman"/>
      <w:color w:val="auto"/>
      <w:kern w:val="0"/>
      <w:sz w:val="28"/>
      <w:szCs w:val="24"/>
      <w:lang w:bidi="ar-SA" w:val="uk-UA" w:eastAsia="zh-CN"/>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WWWW8Num1ztrue7111111111111111111111111111111111111" w:customStyle="1">
    <w:name w:val="WW-WW8Num1ztrue7111111111111111111111111111111111111"/>
    <w:qFormat/>
    <w:rPr/>
  </w:style>
  <w:style w:type="character" w:styleId="WWWW8Num1ztrue11111111111111111111111111111111111111" w:customStyle="1">
    <w:name w:val="WW-WW8Num1ztrue11111111111111111111111111111111111111"/>
    <w:qFormat/>
    <w:rPr/>
  </w:style>
  <w:style w:type="character" w:styleId="WWWW8Num1ztrue21111111111111111111111111111111111111" w:customStyle="1">
    <w:name w:val="WW-WW8Num1ztrue21111111111111111111111111111111111111"/>
    <w:qFormat/>
    <w:rPr/>
  </w:style>
  <w:style w:type="character" w:styleId="WWWW8Num1ztrue31111111111111111111111111111111111111" w:customStyle="1">
    <w:name w:val="WW-WW8Num1ztrue31111111111111111111111111111111111111"/>
    <w:qFormat/>
    <w:rPr/>
  </w:style>
  <w:style w:type="character" w:styleId="WWWW8Num1ztrue41111111111111111111111111111111111111" w:customStyle="1">
    <w:name w:val="WW-WW8Num1ztrue41111111111111111111111111111111111111"/>
    <w:qFormat/>
    <w:rPr/>
  </w:style>
  <w:style w:type="character" w:styleId="WWWW8Num1ztrue51111111111111111111111111111111111111" w:customStyle="1">
    <w:name w:val="WW-WW8Num1ztrue51111111111111111111111111111111111111"/>
    <w:qFormat/>
    <w:rPr/>
  </w:style>
  <w:style w:type="character" w:styleId="WWWW8Num1ztrue61111111111111111111111111111111111111" w:customStyle="1">
    <w:name w:val="WW-WW8Num1ztrue61111111111111111111111111111111111111"/>
    <w:qFormat/>
    <w:rPr/>
  </w:style>
  <w:style w:type="character" w:styleId="WWWW8Num1ztrue71111111111111111111111111111111111111" w:customStyle="1">
    <w:name w:val="WW-WW8Num1ztrue71111111111111111111111111111111111111"/>
    <w:qFormat/>
    <w:rPr/>
  </w:style>
  <w:style w:type="character" w:styleId="WWWW8Num1ztrue111111111111111111111111111111111111111" w:customStyle="1">
    <w:name w:val="WW-WW8Num1ztrue111111111111111111111111111111111111111"/>
    <w:qFormat/>
    <w:rPr/>
  </w:style>
  <w:style w:type="character" w:styleId="WWWW8Num1ztrue211111111111111111111111111111111111111" w:customStyle="1">
    <w:name w:val="WW-WW8Num1ztrue211111111111111111111111111111111111111"/>
    <w:qFormat/>
    <w:rPr/>
  </w:style>
  <w:style w:type="character" w:styleId="WWWW8Num1ztrue311111111111111111111111111111111111111" w:customStyle="1">
    <w:name w:val="WW-WW8Num1ztrue311111111111111111111111111111111111111"/>
    <w:qFormat/>
    <w:rPr/>
  </w:style>
  <w:style w:type="character" w:styleId="WWWW8Num1ztrue411111111111111111111111111111111111111" w:customStyle="1">
    <w:name w:val="WW-WW8Num1ztrue411111111111111111111111111111111111111"/>
    <w:qFormat/>
    <w:rPr/>
  </w:style>
  <w:style w:type="character" w:styleId="WWWW8Num1ztrue511111111111111111111111111111111111111" w:customStyle="1">
    <w:name w:val="WW-WW8Num1ztrue511111111111111111111111111111111111111"/>
    <w:qFormat/>
    <w:rPr/>
  </w:style>
  <w:style w:type="character" w:styleId="WWWW8Num1ztrue611111111111111111111111111111111111111" w:customStyle="1">
    <w:name w:val="WW-WW8Num1ztrue611111111111111111111111111111111111111"/>
    <w:qFormat/>
    <w:rPr/>
  </w:style>
  <w:style w:type="character" w:styleId="WWWW8Num1ztrue711111111111111111111111111111111111111" w:customStyle="1">
    <w:name w:val="WW-WW8Num1ztrue711111111111111111111111111111111111111"/>
    <w:qFormat/>
    <w:rPr/>
  </w:style>
  <w:style w:type="character" w:styleId="WWWW8Num1ztrue1111111111111111111111111111111111111111" w:customStyle="1">
    <w:name w:val="WW-WW8Num1ztrue1111111111111111111111111111111111111111"/>
    <w:qFormat/>
    <w:rPr/>
  </w:style>
  <w:style w:type="character" w:styleId="WWWW8Num1ztrue2111111111111111111111111111111111111111" w:customStyle="1">
    <w:name w:val="WW-WW8Num1ztrue2111111111111111111111111111111111111111"/>
    <w:qFormat/>
    <w:rPr/>
  </w:style>
  <w:style w:type="character" w:styleId="WWWW8Num1ztrue3111111111111111111111111111111111111111" w:customStyle="1">
    <w:name w:val="WW-WW8Num1ztrue3111111111111111111111111111111111111111"/>
    <w:qFormat/>
    <w:rPr/>
  </w:style>
  <w:style w:type="character" w:styleId="WWWW8Num1ztrue4111111111111111111111111111111111111111" w:customStyle="1">
    <w:name w:val="WW-WW8Num1ztrue4111111111111111111111111111111111111111"/>
    <w:qFormat/>
    <w:rPr/>
  </w:style>
  <w:style w:type="character" w:styleId="WWWW8Num1ztrue5111111111111111111111111111111111111111" w:customStyle="1">
    <w:name w:val="WW-WW8Num1ztrue5111111111111111111111111111111111111111"/>
    <w:qFormat/>
    <w:rPr/>
  </w:style>
  <w:style w:type="character" w:styleId="WWWW8Num1ztrue6111111111111111111111111111111111111111" w:customStyle="1">
    <w:name w:val="WW-WW8Num1ztrue611111111111111111111111111111111111111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Style17">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BlockText">
    <w:name w:val="Block Text"/>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18"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9">
    <w:name w:val="Footer"/>
    <w:basedOn w:val="Normal"/>
    <w:pPr>
      <w:suppressLineNumbers/>
      <w:tabs>
        <w:tab w:val="clear" w:pos="708"/>
        <w:tab w:val="center" w:pos="4677" w:leader="none"/>
        <w:tab w:val="right" w:pos="9354"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1117</TotalTime>
  <Application>LibreOffice/7.1.2.2$Windows_X86_64 LibreOffice_project/8a45595d069ef5570103caea1b71cc9d82b2aae4</Application>
  <AppVersion>15.0000</AppVersion>
  <Pages>2</Pages>
  <Words>332</Words>
  <Characters>2177</Characters>
  <CharactersWithSpaces>2734</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2011-04-08T17:33:00Z</dcterms:created>
  <dc:creator>burko</dc:creator>
  <dc:description/>
  <dc:language>uk-UA</dc:language>
  <cp:lastModifiedBy/>
  <cp:lastPrinted>2021-07-29T11:37:00Z</cp:lastPrinted>
  <dcterms:modified xsi:type="dcterms:W3CDTF">2022-03-14T09:51:19Z</dcterms:modified>
  <cp:revision>302</cp:revision>
  <dc:subject/>
  <dc:title/>
</cp:coreProperties>
</file>

<file path=docProps/custom.xml><?xml version="1.0" encoding="utf-8"?>
<Properties xmlns="http://schemas.openxmlformats.org/officeDocument/2006/custom-properties" xmlns:vt="http://schemas.openxmlformats.org/officeDocument/2006/docPropsVTypes"/>
</file>