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position:absolute;margin-left:205pt;margin-top:-7.4pt;width:57.4pt;height:59.2pt;mso-wrap-distance-right:0pt;mso-position-horizontal-relative:text;mso-position-vertical-relative:text" filled="f" o:ole="">
            <v:imagedata r:id="rId3" o:title=""/>
            <w10:wrap type="square" side="left"/>
          </v:shape>
          <o:OLEObject Type="Embed" ProgID="" ShapeID="ole_rId2" DrawAspect="Content" ObjectID="_443037675" r:id="rId2"/>
        </w:object>
      </w:r>
    </w:p>
    <w:p>
      <w:pPr>
        <w:pStyle w:val="Normal"/>
        <w:numPr>
          <w:ilvl w:val="0"/>
          <w:numId w:val="2"/>
        </w:numPr>
        <w:jc w:val="center"/>
        <w:rPr/>
      </w:pPr>
      <w:r>
        <w:rPr/>
      </w:r>
    </w:p>
    <w:p>
      <w:pPr>
        <w:pStyle w:val="Normal"/>
        <w:numPr>
          <w:ilvl w:val="0"/>
          <w:numId w:val="2"/>
        </w:numPr>
        <w:jc w:val="center"/>
        <w:rPr/>
      </w:pPr>
      <w:r>
        <w:rPr/>
      </w:r>
    </w:p>
    <w:p>
      <w:pPr>
        <w:pStyle w:val="1"/>
        <w:numPr>
          <w:ilvl w:val="0"/>
          <w:numId w:val="2"/>
        </w:numPr>
        <w:spacing w:before="0" w:after="0"/>
        <w:rPr>
          <w:rFonts w:ascii="Times New Roman" w:hAnsi="Times New Roman" w:cs="Times New Roman"/>
          <w:sz w:val="28"/>
          <w:szCs w:val="28"/>
        </w:rPr>
      </w:pPr>
      <w:r>
        <w:rPr>
          <w:rFonts w:cs="Times New Roman"/>
          <w:sz w:val="28"/>
          <w:szCs w:val="28"/>
        </w:rPr>
      </w:r>
    </w:p>
    <w:p>
      <w:pPr>
        <w:pStyle w:val="1"/>
        <w:widowControl w:val="false"/>
        <w:numPr>
          <w:ilvl w:val="0"/>
          <w:numId w:val="2"/>
        </w:numPr>
        <w:spacing w:before="0" w:after="0"/>
        <w:jc w:val="center"/>
        <w:rPr>
          <w:rFonts w:ascii="Times New Roman" w:hAnsi="Times New Roman" w:cs="Times New Roman"/>
          <w:sz w:val="28"/>
          <w:szCs w:val="28"/>
        </w:rPr>
      </w:pPr>
      <w:r>
        <w:rPr>
          <w:rFonts w:cs="Times New Roman"/>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2"/>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rPr>
        <w:t>Про  надання  грома</w:t>
      </w:r>
      <w:r>
        <w:rPr>
          <w:lang w:val="uk-UA" w:eastAsia="zh-CN" w:bidi="ar-SA"/>
        </w:rPr>
        <w:t>дянці  Хвостюк Т.В.</w:t>
      </w:r>
    </w:p>
    <w:p>
      <w:pPr>
        <w:pStyle w:val="Normal"/>
        <w:rPr>
          <w:sz w:val="28"/>
          <w:szCs w:val="28"/>
        </w:rPr>
      </w:pPr>
      <w:r>
        <w:rPr>
          <w:lang w:val="uk-UA"/>
        </w:rPr>
        <w:t xml:space="preserve">на умовах оренди земельної ділянки </w:t>
      </w:r>
      <w:r>
        <w:rPr>
          <w:lang w:val="uk-UA" w:eastAsia="zh-CN" w:bidi="ar-SA"/>
        </w:rPr>
        <w:t xml:space="preserve">для </w:t>
      </w:r>
    </w:p>
    <w:p>
      <w:pPr>
        <w:pStyle w:val="Normal"/>
        <w:rPr>
          <w:sz w:val="28"/>
          <w:szCs w:val="28"/>
        </w:rPr>
      </w:pPr>
      <w:r>
        <w:rPr>
          <w:lang w:val="uk-UA" w:eastAsia="zh-CN" w:bidi="ar-SA"/>
        </w:rPr>
        <w:t>будівництва  та  о</w:t>
      </w:r>
      <w:r>
        <w:rPr>
          <w:lang w:val="uk-UA"/>
        </w:rPr>
        <w:t>бслуговування жилого</w:t>
      </w:r>
    </w:p>
    <w:p>
      <w:pPr>
        <w:pStyle w:val="Normal"/>
        <w:rPr>
          <w:sz w:val="28"/>
          <w:szCs w:val="28"/>
        </w:rPr>
      </w:pPr>
      <w:r>
        <w:rPr>
          <w:lang w:val="uk-UA"/>
        </w:rPr>
        <w:t>будинку,  господарських  будівель і  спо-</w:t>
      </w:r>
    </w:p>
    <w:p>
      <w:pPr>
        <w:pStyle w:val="Normal"/>
        <w:rPr>
          <w:sz w:val="28"/>
          <w:szCs w:val="28"/>
        </w:rPr>
      </w:pPr>
      <w:r>
        <w:rPr>
          <w:lang w:val="uk-UA"/>
        </w:rPr>
        <w:t xml:space="preserve">руд на </w:t>
      </w:r>
      <w:r>
        <w:rPr>
          <w:rFonts w:eastAsia="Times New Roman" w:cs="Times New Roman"/>
          <w:color w:val="auto"/>
          <w:sz w:val="28"/>
          <w:szCs w:val="24"/>
          <w:lang w:val="uk-UA" w:eastAsia="zh-CN" w:bidi="ar-SA"/>
        </w:rPr>
        <w:t>вул. </w:t>
      </w:r>
      <w:r>
        <w:rPr>
          <w:rFonts w:eastAsia="Times New Roman" w:cs="Times New Roman"/>
          <w:bCs/>
          <w:color w:val="auto"/>
          <w:spacing w:val="4"/>
          <w:sz w:val="28"/>
          <w:szCs w:val="28"/>
          <w:lang w:val="uk-UA" w:eastAsia="zh-CN" w:bidi="ar-SA"/>
        </w:rPr>
        <w:t>Рівненській, 141</w:t>
      </w:r>
      <w:r>
        <w:rPr>
          <w:lang w:val="uk-UA" w:eastAsia="ar-SA" w:bidi="ar-SA"/>
        </w:rPr>
        <w:t xml:space="preserve"> у </w:t>
      </w:r>
      <w:r>
        <w:rPr>
          <w:lang w:val="uk-UA" w:eastAsia="zh-CN" w:bidi="ar-SA"/>
        </w:rPr>
        <w:t>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color w:val="000000"/>
          <w:spacing w:val="2"/>
          <w:sz w:val="28"/>
          <w:szCs w:val="28"/>
          <w:lang w:val="uk-UA"/>
        </w:rPr>
        <w:t>Розглянувши кл</w:t>
      </w:r>
      <w:r>
        <w:rPr>
          <w:rFonts w:cs="Times New Roman"/>
          <w:color w:val="000000"/>
          <w:spacing w:val="2"/>
          <w:sz w:val="28"/>
          <w:szCs w:val="28"/>
          <w:lang w:val="uk-UA"/>
        </w:rPr>
        <w:t xml:space="preserve">опотання </w:t>
      </w:r>
      <w:r>
        <w:rPr>
          <w:rFonts w:eastAsia="Times New Roman" w:cs="Times New Roman"/>
          <w:b w:val="false"/>
          <w:bCs w:val="false"/>
          <w:color w:val="00000A"/>
          <w:spacing w:val="2"/>
          <w:sz w:val="28"/>
          <w:szCs w:val="28"/>
          <w:lang w:val="uk-UA" w:eastAsia="zh-CN" w:bidi="ar-SA"/>
        </w:rPr>
        <w:t xml:space="preserve">громадянки </w:t>
      </w:r>
      <w:r>
        <w:rPr>
          <w:rFonts w:eastAsia="Times New Roman" w:cs="Times New Roman"/>
          <w:b w:val="false"/>
          <w:bCs w:val="false"/>
          <w:color w:val="auto"/>
          <w:spacing w:val="4"/>
          <w:sz w:val="28"/>
          <w:szCs w:val="28"/>
          <w:lang w:val="uk-UA" w:eastAsia="zh-CN" w:bidi="ar-SA"/>
        </w:rPr>
        <w:t>Хвостюк Тетяни Всеволодівни</w:t>
      </w:r>
      <w:r>
        <w:rPr>
          <w:lang w:val="uk-UA" w:eastAsia="zh-CN" w:bidi="ar-SA"/>
        </w:rPr>
        <w:t xml:space="preserve"> щодо надання на умовах оренди земельної ділянки на </w:t>
      </w:r>
      <w:r>
        <w:rPr>
          <w:rFonts w:eastAsia="Times New Roman" w:cs="Times New Roman"/>
          <w:color w:val="auto"/>
          <w:sz w:val="28"/>
          <w:szCs w:val="24"/>
          <w:lang w:val="uk-UA" w:eastAsia="zh-CN" w:bidi="ar-SA"/>
        </w:rPr>
        <w:t>вул. </w:t>
      </w:r>
      <w:r>
        <w:rPr>
          <w:rFonts w:eastAsia="Times New Roman" w:cs="Times New Roman"/>
          <w:bCs/>
          <w:color w:val="auto"/>
          <w:spacing w:val="4"/>
          <w:sz w:val="28"/>
          <w:szCs w:val="28"/>
          <w:lang w:val="uk-UA" w:eastAsia="zh-CN" w:bidi="ar-SA"/>
        </w:rPr>
        <w:t>Рівненській, 141</w:t>
      </w:r>
      <w:r>
        <w:rPr>
          <w:lang w:val="uk-UA" w:eastAsia="zh-CN" w:bidi="ar-SA"/>
        </w:rPr>
        <w:t xml:space="preserve"> у м. Луцьку для будівництва та обслуговування жилого будинку,</w:t>
      </w:r>
      <w:r>
        <w:rPr>
          <w:rFonts w:eastAsia="Times New Roman" w:cs="Times New Roman"/>
          <w:color w:val="000000"/>
          <w:spacing w:val="2"/>
          <w:sz w:val="28"/>
          <w:szCs w:val="28"/>
          <w:lang w:val="uk-UA" w:eastAsia="zh-CN" w:bidi="ar-SA"/>
        </w:rPr>
        <w:t xml:space="preserve"> господарських будівель і споруд, матеріали технічно</w:t>
      </w:r>
      <w:r>
        <w:rPr>
          <w:rFonts w:cs="Times New Roman"/>
          <w:spacing w:val="2"/>
          <w:sz w:val="28"/>
          <w:szCs w:val="28"/>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8"/>
          <w:szCs w:val="28"/>
          <w:u w:val="none"/>
          <w:lang w:val="uk-UA" w:eastAsia="zh-CN" w:bidi="ar-SA"/>
        </w:rPr>
        <w:t xml:space="preserve">громадянці </w:t>
      </w:r>
      <w:r>
        <w:rPr>
          <w:rFonts w:eastAsia="Times New Roman" w:cs="Times New Roman"/>
          <w:b w:val="false"/>
          <w:bCs w:val="false"/>
          <w:color w:val="00000A"/>
          <w:spacing w:val="4"/>
          <w:sz w:val="28"/>
          <w:szCs w:val="28"/>
          <w:u w:val="none"/>
          <w:lang w:val="uk-UA" w:eastAsia="zh-CN" w:bidi="ar-SA"/>
        </w:rPr>
        <w:t xml:space="preserve"> </w:t>
      </w:r>
      <w:r>
        <w:rPr>
          <w:rFonts w:eastAsia="Times New Roman" w:cs="Times New Roman"/>
          <w:b w:val="false"/>
          <w:bCs/>
          <w:color w:val="auto"/>
          <w:spacing w:val="4"/>
          <w:kern w:val="0"/>
          <w:sz w:val="28"/>
          <w:szCs w:val="28"/>
          <w:u w:val="none"/>
          <w:lang w:val="uk-UA" w:eastAsia="zh-CN" w:bidi="ar-SA"/>
        </w:rPr>
        <w:t>Хвостюк Тетяні Всеволодівні</w:t>
      </w:r>
      <w:r>
        <w:rPr>
          <w:rFonts w:cs="Times New Roman"/>
          <w:color w:val="000000"/>
          <w:spacing w:val="4"/>
          <w:sz w:val="28"/>
          <w:szCs w:val="28"/>
          <w:lang w:val="uk-UA"/>
        </w:rPr>
        <w:t>,</w:t>
      </w:r>
      <w:r>
        <w:rPr>
          <w:rFonts w:cs="Times New Roman"/>
          <w:spacing w:val="2"/>
          <w:sz w:val="28"/>
          <w:szCs w:val="28"/>
          <w:lang w:val="uk-UA"/>
        </w:rPr>
        <w:t xml:space="preserve"> </w:t>
      </w:r>
      <w:r>
        <w:rPr>
          <w:rFonts w:cs="Times New Roman"/>
          <w:b w:val="false"/>
          <w:bCs w:val="false"/>
          <w:spacing w:val="2"/>
          <w:sz w:val="28"/>
          <w:szCs w:val="28"/>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8"/>
          <w:szCs w:val="28"/>
          <w:lang w:val="uk-UA" w:eastAsia="zh-CN" w:bidi="ar-SA"/>
        </w:rPr>
        <w:t>03.02.2022</w:t>
      </w:r>
      <w:r>
        <w:rPr>
          <w:rFonts w:cs="Times New Roman"/>
          <w:b w:val="false"/>
          <w:bCs w:val="false"/>
          <w:spacing w:val="2"/>
          <w:sz w:val="28"/>
          <w:szCs w:val="28"/>
          <w:lang w:val="uk-UA"/>
        </w:rPr>
        <w:t xml:space="preserve">  № НВ-</w:t>
      </w:r>
      <w:r>
        <w:rPr>
          <w:rFonts w:eastAsia="Times New Roman" w:cs="Times New Roman"/>
          <w:b w:val="false"/>
          <w:bCs w:val="false"/>
          <w:color w:val="00000A"/>
          <w:spacing w:val="2"/>
          <w:kern w:val="0"/>
          <w:sz w:val="28"/>
          <w:szCs w:val="28"/>
          <w:lang w:val="uk-UA" w:eastAsia="zh-CN" w:bidi="ar-SA"/>
        </w:rPr>
        <w:t>3200334062022</w:t>
      </w:r>
      <w:r>
        <w:rPr>
          <w:rFonts w:cs="Times New Roman"/>
          <w:b w:val="false"/>
          <w:bCs w:val="false"/>
          <w:spacing w:val="2"/>
          <w:sz w:val="28"/>
          <w:szCs w:val="28"/>
          <w:lang w:val="uk-UA"/>
        </w:rPr>
        <w:t xml:space="preserve">,  </w:t>
      </w:r>
      <w:r>
        <w:rPr>
          <w:rFonts w:eastAsia="Times New Roman" w:cs="Times New Roman"/>
          <w:b w:val="false"/>
          <w:bCs w:val="false"/>
          <w:color w:val="000000"/>
          <w:spacing w:val="2"/>
          <w:sz w:val="28"/>
          <w:szCs w:val="28"/>
          <w:lang w:val="uk-UA" w:eastAsia="zh-CN" w:bidi="ar-SA"/>
        </w:rPr>
        <w:t xml:space="preserve">керуючись статтями 12, 79-1, 93, 96, 116, 122, 123-126, </w:t>
      </w:r>
      <w:r>
        <w:rPr>
          <w:rFonts w:eastAsia="Times New Roman" w:cs="Times New Roman"/>
          <w:b w:val="false"/>
          <w:bCs w:val="false"/>
          <w:color w:val="000000"/>
          <w:spacing w:val="2"/>
          <w:kern w:val="0"/>
          <w:sz w:val="28"/>
          <w:szCs w:val="28"/>
          <w:lang w:val="uk-UA" w:eastAsia="zh-CN" w:bidi="ar-SA"/>
        </w:rPr>
        <w:t>частиною</w:t>
      </w:r>
      <w:r>
        <w:rPr>
          <w:rFonts w:eastAsia="Times New Roman" w:cs="Times New Roman"/>
          <w:b w:val="false"/>
          <w:bCs w:val="false"/>
          <w:color w:val="000000"/>
          <w:spacing w:val="2"/>
          <w:sz w:val="28"/>
          <w:szCs w:val="28"/>
          <w:lang w:val="uk-UA" w:eastAsia="zh-CN" w:bidi="ar-SA"/>
        </w:rPr>
        <w:t xml:space="preserve"> 2 статті 134, статтею 186 Земельного кодексу України, статт</w:t>
      </w:r>
      <w:r>
        <w:rPr>
          <w:rFonts w:eastAsia="Times New Roman" w:cs="Times New Roman"/>
          <w:b w:val="false"/>
          <w:bCs w:val="false"/>
          <w:color w:val="000000"/>
          <w:spacing w:val="2"/>
          <w:kern w:val="0"/>
          <w:sz w:val="28"/>
          <w:szCs w:val="28"/>
          <w:lang w:val="uk-UA" w:eastAsia="zh-CN" w:bidi="ar-SA"/>
        </w:rPr>
        <w:t>ями 29,</w:t>
      </w:r>
      <w:r>
        <w:rPr>
          <w:rFonts w:eastAsia="Times New Roman" w:cs="Times New Roman"/>
          <w:b w:val="false"/>
          <w:bCs w:val="false"/>
          <w:color w:val="000000"/>
          <w:spacing w:val="2"/>
          <w:sz w:val="28"/>
          <w:szCs w:val="28"/>
          <w:lang w:val="uk-UA" w:eastAsia="zh-CN" w:bidi="ar-SA"/>
        </w:rPr>
        <w:t xml:space="preserve"> 55 Закону України «Про землеустрій», статтями 4-</w:t>
      </w:r>
      <w:r>
        <w:rPr>
          <w:rFonts w:eastAsia="Times New Roman" w:cs="Times New Roman"/>
          <w:b w:val="false"/>
          <w:bCs w:val="false"/>
          <w:color w:val="000000"/>
          <w:spacing w:val="2"/>
          <w:kern w:val="0"/>
          <w:sz w:val="28"/>
          <w:szCs w:val="28"/>
          <w:lang w:val="uk-UA" w:eastAsia="zh-CN" w:bidi="ar-SA"/>
        </w:rPr>
        <w:t>6</w:t>
      </w:r>
      <w:r>
        <w:rPr>
          <w:rFonts w:eastAsia="Times New Roman" w:cs="Times New Roman"/>
          <w:b w:val="false"/>
          <w:bCs w:val="false"/>
          <w:color w:val="000000"/>
          <w:spacing w:val="2"/>
          <w:sz w:val="28"/>
          <w:szCs w:val="28"/>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b w:val="false"/>
          <w:bCs w:val="false"/>
          <w:color w:val="000000"/>
          <w:spacing w:val="2"/>
          <w:kern w:val="0"/>
          <w:sz w:val="28"/>
          <w:szCs w:val="28"/>
          <w:lang w:val="uk-UA" w:eastAsia="zh-CN" w:bidi="ar-SA"/>
        </w:rPr>
        <w:t>ями</w:t>
      </w:r>
      <w:r>
        <w:rPr>
          <w:rFonts w:eastAsia="Times New Roman" w:cs="Times New Roman"/>
          <w:b w:val="false"/>
          <w:bCs w:val="false"/>
          <w:color w:val="000000"/>
          <w:spacing w:val="2"/>
          <w:sz w:val="28"/>
          <w:szCs w:val="28"/>
          <w:lang w:val="uk-UA" w:eastAsia="zh-CN" w:bidi="ar-SA"/>
        </w:rPr>
        <w:t xml:space="preserve"> 26, 33 Закону України «Про місцеве самоврядування в Україні», пунктами </w:t>
      </w:r>
      <w:r>
        <w:rPr>
          <w:rFonts w:eastAsia="Times New Roman" w:cs="Times New Roman"/>
          <w:b w:val="false"/>
          <w:bCs w:val="false"/>
          <w:color w:val="000000"/>
          <w:spacing w:val="2"/>
          <w:kern w:val="0"/>
          <w:sz w:val="28"/>
          <w:szCs w:val="28"/>
          <w:lang w:val="uk-UA" w:eastAsia="zh-CN" w:bidi="ar-SA"/>
        </w:rPr>
        <w:t>66-67</w:t>
      </w:r>
      <w:r>
        <w:rPr>
          <w:rFonts w:eastAsia="Times New Roman" w:cs="Times New Roman"/>
          <w:b w:val="false"/>
          <w:bCs w:val="false"/>
          <w:color w:val="000000"/>
          <w:spacing w:val="2"/>
          <w:sz w:val="28"/>
          <w:szCs w:val="28"/>
          <w:lang w:val="uk-UA" w:eastAsia="zh-CN" w:bidi="ar-SA"/>
        </w:rPr>
        <w:t xml:space="preserve">, 75, </w:t>
      </w:r>
      <w:r>
        <w:rPr>
          <w:rFonts w:eastAsia="Times New Roman" w:cs="Times New Roman"/>
          <w:b w:val="false"/>
          <w:bCs w:val="false"/>
          <w:color w:val="000000"/>
          <w:spacing w:val="2"/>
          <w:kern w:val="0"/>
          <w:sz w:val="28"/>
          <w:szCs w:val="28"/>
          <w:lang w:val="uk-UA" w:eastAsia="zh-CN" w:bidi="ar-SA"/>
        </w:rPr>
        <w:t xml:space="preserve">101-102 </w:t>
      </w:r>
      <w:r>
        <w:rPr>
          <w:rFonts w:eastAsia="Times New Roman" w:cs="Times New Roman"/>
          <w:b w:val="false"/>
          <w:bCs w:val="false"/>
          <w:color w:val="000000"/>
          <w:spacing w:val="2"/>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eastAsia="Times New Roman" w:cs="Times New Roman"/>
          <w:b w:val="false"/>
          <w:bCs w:val="false"/>
          <w:color w:val="000000"/>
          <w:spacing w:val="2"/>
          <w:sz w:val="28"/>
          <w:szCs w:val="28"/>
          <w:lang w:val="uk-UA" w:eastAsia="zh-CN" w:bidi="ar-SA"/>
        </w:rPr>
        <w:t>міська рада</w:t>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ind w:left="0" w:right="0" w:firstLine="654"/>
        <w:jc w:val="both"/>
        <w:rPr>
          <w:sz w:val="28"/>
          <w:szCs w:val="28"/>
        </w:rPr>
      </w:pPr>
      <w:r>
        <w:rPr>
          <w:spacing w:val="-4"/>
          <w:sz w:val="28"/>
          <w:szCs w:val="28"/>
          <w:lang w:val="uk-UA"/>
        </w:rPr>
        <w:t xml:space="preserve">1. </w:t>
      </w:r>
      <w:r>
        <w:rPr>
          <w:rFonts w:eastAsia="Times New Roman" w:cs="Times New Roman"/>
          <w:color w:val="00000A"/>
          <w:spacing w:val="2"/>
          <w:sz w:val="28"/>
          <w:szCs w:val="28"/>
          <w:lang w:val="uk-UA" w:eastAsia="zh-CN" w:bidi="ar-SA"/>
        </w:rPr>
        <w:t>Затвердити</w:t>
      </w:r>
      <w:r>
        <w:rPr>
          <w:rFonts w:eastAsia="Times New Roman" w:cs="Times New Roman"/>
          <w:b w:val="false"/>
          <w:bCs/>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технічну документацію із землеустрою щодо в</w:t>
      </w:r>
      <w:r>
        <w:rPr>
          <w:lang w:val="uk-UA" w:eastAsia="zh-CN" w:bidi="ar-SA"/>
        </w:rPr>
        <w:t>становлення (відновлення) меж земельної ділянки в натурі (на місцевості) на вул. Рівненській, 141 у</w:t>
      </w:r>
      <w:r>
        <w:rPr>
          <w:rFonts w:eastAsia="Times New Roman" w:cs="Times New Roman"/>
          <w:b w:val="false"/>
          <w:bCs/>
          <w:i w:val="false"/>
          <w:iCs w:val="false"/>
          <w:strike w:val="false"/>
          <w:dstrike w:val="false"/>
          <w:outline w:val="false"/>
          <w:shadow w:val="false"/>
          <w:color w:val="00000A"/>
          <w:spacing w:val="2"/>
          <w:sz w:val="28"/>
          <w:szCs w:val="28"/>
          <w:u w:val="none"/>
          <w:shd w:fill="FFFFFF" w:val="clear"/>
          <w:em w:val="none"/>
          <w:lang w:val="uk-UA" w:eastAsia="zh-CN" w:bidi="ar-SA"/>
        </w:rPr>
        <w:t xml:space="preserve"> м. Луцьку</w:t>
      </w:r>
      <w:r>
        <w:rPr>
          <w:rFonts w:eastAsia="Times New Roman" w:cs="Times New Roman"/>
          <w:color w:val="00000A"/>
          <w:spacing w:val="2"/>
          <w:sz w:val="28"/>
          <w:szCs w:val="28"/>
          <w:lang w:val="uk-UA" w:eastAsia="zh-CN" w:bidi="ar-SA"/>
        </w:rPr>
        <w:t>, площею 0,0</w:t>
      </w:r>
      <w:r>
        <w:rPr>
          <w:rFonts w:eastAsia="Times New Roman" w:cs="Times New Roman"/>
          <w:color w:val="00000A"/>
          <w:spacing w:val="2"/>
          <w:kern w:val="0"/>
          <w:sz w:val="28"/>
          <w:szCs w:val="28"/>
          <w:lang w:val="uk-UA" w:eastAsia="zh-CN" w:bidi="ar-SA"/>
        </w:rPr>
        <w:t>566</w:t>
      </w:r>
      <w:r>
        <w:rPr>
          <w:rFonts w:eastAsia="Times New Roman" w:cs="Times New Roman"/>
          <w:color w:val="00000A"/>
          <w:spacing w:val="2"/>
          <w:kern w:val="0"/>
          <w:sz w:val="28"/>
          <w:szCs w:val="28"/>
          <w:lang w:val="uk-UA" w:eastAsia="zh-CN" w:bidi="ar-SA"/>
        </w:rPr>
        <w:t> </w:t>
      </w:r>
      <w:r>
        <w:rPr>
          <w:rFonts w:eastAsia="Times New Roman" w:cs="Times New Roman"/>
          <w:color w:val="00000A"/>
          <w:spacing w:val="2"/>
          <w:sz w:val="28"/>
          <w:szCs w:val="28"/>
          <w:lang w:val="uk-UA" w:eastAsia="zh-CN" w:bidi="ar-SA"/>
        </w:rPr>
        <w:t>га з кадастровим номером 0710100000:</w:t>
      </w:r>
      <w:r>
        <w:rPr>
          <w:rFonts w:eastAsia="Times New Roman" w:cs="Times New Roman"/>
          <w:color w:val="00000A"/>
          <w:spacing w:val="2"/>
          <w:kern w:val="0"/>
          <w:sz w:val="28"/>
          <w:szCs w:val="28"/>
          <w:lang w:val="uk-UA" w:eastAsia="zh-CN" w:bidi="ar-SA"/>
        </w:rPr>
        <w:t>34</w:t>
      </w:r>
      <w:r>
        <w:rPr>
          <w:rFonts w:eastAsia="Times New Roman" w:cs="Times New Roman"/>
          <w:color w:val="00000A"/>
          <w:spacing w:val="2"/>
          <w:sz w:val="28"/>
          <w:szCs w:val="28"/>
          <w:lang w:val="uk-UA" w:eastAsia="zh-CN" w:bidi="ar-SA"/>
        </w:rPr>
        <w:t>:</w:t>
      </w:r>
      <w:r>
        <w:rPr>
          <w:rFonts w:eastAsia="Times New Roman" w:cs="Times New Roman"/>
          <w:color w:val="00000A"/>
          <w:spacing w:val="2"/>
          <w:kern w:val="0"/>
          <w:sz w:val="28"/>
          <w:szCs w:val="28"/>
          <w:lang w:val="uk-UA" w:eastAsia="zh-CN" w:bidi="ar-SA"/>
        </w:rPr>
        <w:t>066</w:t>
      </w:r>
      <w:r>
        <w:rPr>
          <w:rFonts w:eastAsia="Times New Roman" w:cs="Times New Roman"/>
          <w:color w:val="00000A"/>
          <w:spacing w:val="2"/>
          <w:sz w:val="28"/>
          <w:szCs w:val="28"/>
          <w:lang w:val="uk-UA" w:eastAsia="zh-CN" w:bidi="ar-SA"/>
        </w:rPr>
        <w:t>:0</w:t>
      </w:r>
      <w:r>
        <w:rPr>
          <w:rFonts w:eastAsia="Times New Roman" w:cs="Times New Roman"/>
          <w:color w:val="00000A"/>
          <w:spacing w:val="2"/>
          <w:kern w:val="0"/>
          <w:sz w:val="28"/>
          <w:szCs w:val="28"/>
          <w:lang w:val="uk-UA" w:eastAsia="zh-CN" w:bidi="ar-SA"/>
        </w:rPr>
        <w:t>146</w:t>
      </w:r>
      <w:r>
        <w:rPr>
          <w:rFonts w:eastAsia="Times New Roman" w:cs="Times New Roman"/>
          <w:color w:val="00000A"/>
          <w:spacing w:val="2"/>
          <w:sz w:val="28"/>
          <w:szCs w:val="28"/>
          <w:lang w:val="uk-UA" w:eastAsia="zh-CN" w:bidi="ar-SA"/>
        </w:rPr>
        <w:t>, для будівництва та обслуговування жилого будинку, господарських будівель і споруд.</w:t>
      </w:r>
    </w:p>
    <w:p>
      <w:pPr>
        <w:pStyle w:val="Normal"/>
        <w:widowControl w:val="false"/>
        <w:ind w:left="0" w:right="0" w:firstLine="654"/>
        <w:jc w:val="both"/>
        <w:rPr>
          <w:sz w:val="28"/>
          <w:szCs w:val="28"/>
        </w:rPr>
      </w:pPr>
      <w:r>
        <w:rPr>
          <w:rFonts w:eastAsia="Times New Roman" w:cs="Times New Roman"/>
          <w:color w:val="00000A"/>
          <w:spacing w:val="2"/>
          <w:sz w:val="28"/>
          <w:szCs w:val="28"/>
          <w:lang w:val="uk-UA" w:eastAsia="zh-CN" w:bidi="ar-SA"/>
        </w:rPr>
        <w:t xml:space="preserve">2. Надати </w:t>
      </w:r>
      <w:r>
        <w:rPr>
          <w:rFonts w:eastAsia="Times New Roman" w:cs="Times New Roman"/>
          <w:b w:val="false"/>
          <w:bCs w:val="false"/>
          <w:color w:val="00000A"/>
          <w:spacing w:val="2"/>
          <w:sz w:val="28"/>
          <w:szCs w:val="28"/>
          <w:u w:val="none"/>
          <w:lang w:val="uk-UA" w:eastAsia="zh-CN" w:bidi="ar-SA"/>
        </w:rPr>
        <w:t xml:space="preserve">громадянці </w:t>
      </w:r>
      <w:r>
        <w:rPr>
          <w:rFonts w:eastAsia="Times New Roman" w:cs="Times New Roman"/>
          <w:b w:val="false"/>
          <w:bCs/>
          <w:color w:val="auto"/>
          <w:spacing w:val="4"/>
          <w:kern w:val="0"/>
          <w:sz w:val="28"/>
          <w:szCs w:val="28"/>
          <w:u w:val="none"/>
          <w:lang w:val="uk-UA" w:eastAsia="zh-CN" w:bidi="ar-SA"/>
        </w:rPr>
        <w:t>Хвостюк Тетяні Всеволодівні</w:t>
      </w:r>
      <w:r>
        <w:rPr>
          <w:rFonts w:eastAsia="Times New Roman" w:cs="Times New Roman"/>
          <w:b w:val="false"/>
          <w:bCs w:val="false"/>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 xml:space="preserve">вул. Рівненській, 141 </w:t>
      </w:r>
      <w:r>
        <w:rPr>
          <w:rFonts w:eastAsia="Times New Roman" w:cs="Times New Roman"/>
          <w:b w:val="false"/>
          <w:bCs/>
          <w:i w:val="false"/>
          <w:iCs w:val="false"/>
          <w:strike w:val="false"/>
          <w:dstrike w:val="false"/>
          <w:outline w:val="false"/>
          <w:shadow w:val="false"/>
          <w:color w:val="00000A"/>
          <w:spacing w:val="2"/>
          <w:sz w:val="28"/>
          <w:szCs w:val="28"/>
          <w:highlight w:val="white"/>
          <w:u w:val="none"/>
          <w:em w:val="none"/>
          <w:lang w:val="uk-UA" w:eastAsia="zh-CN" w:bidi="ar-SA"/>
        </w:rPr>
        <w:t>у м. Луцьку</w:t>
      </w:r>
      <w:r>
        <w:rPr>
          <w:rFonts w:eastAsia="Times New Roman" w:cs="Times New Roman"/>
          <w:color w:val="00000A"/>
          <w:spacing w:val="2"/>
          <w:sz w:val="28"/>
          <w:szCs w:val="28"/>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color w:val="00000A"/>
          <w:spacing w:val="2"/>
          <w:kern w:val="0"/>
          <w:sz w:val="28"/>
          <w:szCs w:val="28"/>
          <w:lang w:val="uk-UA" w:eastAsia="zh-CN" w:bidi="ar-SA"/>
        </w:rPr>
        <w:t>566</w:t>
      </w:r>
      <w:r>
        <w:rPr>
          <w:rFonts w:eastAsia="Times New Roman" w:cs="Times New Roman"/>
          <w:color w:val="00000A"/>
          <w:spacing w:val="2"/>
          <w:kern w:val="0"/>
          <w:sz w:val="28"/>
          <w:szCs w:val="28"/>
          <w:lang w:val="uk-UA" w:eastAsia="zh-CN" w:bidi="ar-SA"/>
        </w:rPr>
        <w:t> </w:t>
      </w:r>
      <w:r>
        <w:rPr>
          <w:rFonts w:eastAsia="Times New Roman" w:cs="Times New Roman"/>
          <w:color w:val="00000A"/>
          <w:spacing w:val="2"/>
          <w:sz w:val="28"/>
          <w:szCs w:val="28"/>
          <w:lang w:val="uk-UA" w:eastAsia="zh-CN" w:bidi="ar-SA"/>
        </w:rPr>
        <w:t>га з кадастровим номером 0710100000:</w:t>
      </w:r>
      <w:r>
        <w:rPr>
          <w:rFonts w:eastAsia="Times New Roman" w:cs="Times New Roman"/>
          <w:color w:val="00000A"/>
          <w:spacing w:val="2"/>
          <w:kern w:val="0"/>
          <w:sz w:val="28"/>
          <w:szCs w:val="28"/>
          <w:lang w:val="uk-UA" w:eastAsia="zh-CN" w:bidi="ar-SA"/>
        </w:rPr>
        <w:t>34</w:t>
      </w:r>
      <w:r>
        <w:rPr>
          <w:rFonts w:eastAsia="Times New Roman" w:cs="Times New Roman"/>
          <w:color w:val="00000A"/>
          <w:spacing w:val="2"/>
          <w:sz w:val="28"/>
          <w:szCs w:val="28"/>
          <w:lang w:val="uk-UA" w:eastAsia="zh-CN" w:bidi="ar-SA"/>
        </w:rPr>
        <w:t>:</w:t>
      </w:r>
      <w:r>
        <w:rPr>
          <w:rFonts w:eastAsia="Times New Roman" w:cs="Times New Roman"/>
          <w:color w:val="00000A"/>
          <w:spacing w:val="2"/>
          <w:kern w:val="0"/>
          <w:sz w:val="28"/>
          <w:szCs w:val="28"/>
          <w:lang w:val="uk-UA" w:eastAsia="zh-CN" w:bidi="ar-SA"/>
        </w:rPr>
        <w:t>066</w:t>
      </w:r>
      <w:r>
        <w:rPr>
          <w:rFonts w:eastAsia="Times New Roman" w:cs="Times New Roman"/>
          <w:color w:val="00000A"/>
          <w:spacing w:val="2"/>
          <w:sz w:val="28"/>
          <w:szCs w:val="28"/>
          <w:lang w:val="uk-UA" w:eastAsia="zh-CN" w:bidi="ar-SA"/>
        </w:rPr>
        <w:t>:0</w:t>
      </w:r>
      <w:r>
        <w:rPr>
          <w:rFonts w:eastAsia="Times New Roman" w:cs="Times New Roman"/>
          <w:color w:val="00000A"/>
          <w:spacing w:val="2"/>
          <w:kern w:val="0"/>
          <w:sz w:val="28"/>
          <w:szCs w:val="28"/>
          <w:lang w:val="uk-UA" w:eastAsia="zh-CN" w:bidi="ar-SA"/>
        </w:rPr>
        <w:t>146</w:t>
      </w:r>
      <w:r>
        <w:rPr>
          <w:rFonts w:eastAsia="Times New Roman" w:cs="Times New Roman"/>
          <w:color w:val="00000A"/>
          <w:spacing w:val="2"/>
          <w:sz w:val="28"/>
          <w:szCs w:val="28"/>
          <w:lang w:val="uk-UA" w:eastAsia="zh-CN" w:bidi="ar-SA"/>
        </w:rPr>
        <w:t>, для будівництва та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sz w:val="28"/>
          <w:szCs w:val="28"/>
        </w:rPr>
      </w:pPr>
      <w:r>
        <w:rPr>
          <w:spacing w:val="2"/>
          <w:sz w:val="28"/>
          <w:szCs w:val="28"/>
          <w:lang w:val="uk-UA"/>
        </w:rPr>
        <w:t xml:space="preserve">3. Укласти з </w:t>
      </w:r>
      <w:r>
        <w:rPr>
          <w:rFonts w:eastAsia="Times New Roman" w:cs="Times New Roman"/>
          <w:b w:val="false"/>
          <w:bCs w:val="false"/>
          <w:color w:val="00000A"/>
          <w:spacing w:val="2"/>
          <w:sz w:val="28"/>
          <w:szCs w:val="28"/>
          <w:u w:val="none"/>
          <w:lang w:val="uk-UA" w:eastAsia="zh-CN" w:bidi="ar-SA"/>
        </w:rPr>
        <w:t>громадян</w:t>
      </w:r>
      <w:r>
        <w:rPr>
          <w:rFonts w:eastAsia="Times New Roman" w:cs="Times New Roman"/>
          <w:b w:val="false"/>
          <w:bCs w:val="false"/>
          <w:color w:val="00000A"/>
          <w:spacing w:val="2"/>
          <w:kern w:val="0"/>
          <w:sz w:val="28"/>
          <w:szCs w:val="28"/>
          <w:u w:val="none"/>
          <w:lang w:val="uk-UA" w:eastAsia="zh-CN" w:bidi="ar-SA"/>
        </w:rPr>
        <w:t>кою</w:t>
      </w:r>
      <w:r>
        <w:rPr>
          <w:rFonts w:eastAsia="Times New Roman" w:cs="Times New Roman"/>
          <w:b w:val="false"/>
          <w:bCs w:val="false"/>
          <w:color w:val="00000A"/>
          <w:spacing w:val="2"/>
          <w:sz w:val="28"/>
          <w:szCs w:val="28"/>
          <w:u w:val="none"/>
          <w:lang w:val="uk-UA" w:eastAsia="zh-CN" w:bidi="ar-SA"/>
        </w:rPr>
        <w:t xml:space="preserve"> </w:t>
      </w:r>
      <w:r>
        <w:rPr>
          <w:rFonts w:eastAsia="Times New Roman" w:cs="Times New Roman"/>
          <w:b w:val="false"/>
          <w:bCs/>
          <w:color w:val="auto"/>
          <w:spacing w:val="4"/>
          <w:kern w:val="0"/>
          <w:sz w:val="28"/>
          <w:szCs w:val="28"/>
          <w:u w:val="none"/>
          <w:lang w:val="uk-UA" w:eastAsia="zh-CN" w:bidi="ar-SA"/>
        </w:rPr>
        <w:t>Хвостюк Тетян</w:t>
      </w:r>
      <w:r>
        <w:rPr>
          <w:rFonts w:eastAsia="Times New Roman" w:cs="Times New Roman"/>
          <w:b w:val="false"/>
          <w:bCs/>
          <w:color w:val="auto"/>
          <w:spacing w:val="4"/>
          <w:kern w:val="0"/>
          <w:sz w:val="28"/>
          <w:szCs w:val="28"/>
          <w:u w:val="none"/>
          <w:lang w:val="uk-UA" w:eastAsia="zh-CN" w:bidi="ar-SA"/>
        </w:rPr>
        <w:t>ою</w:t>
      </w:r>
      <w:r>
        <w:rPr>
          <w:rFonts w:eastAsia="Times New Roman" w:cs="Times New Roman"/>
          <w:b w:val="false"/>
          <w:bCs/>
          <w:color w:val="auto"/>
          <w:spacing w:val="4"/>
          <w:kern w:val="0"/>
          <w:sz w:val="28"/>
          <w:szCs w:val="28"/>
          <w:u w:val="none"/>
          <w:lang w:val="uk-UA" w:eastAsia="zh-CN" w:bidi="ar-SA"/>
        </w:rPr>
        <w:t xml:space="preserve"> Всеволодівн</w:t>
      </w:r>
      <w:r>
        <w:rPr>
          <w:rFonts w:eastAsia="Times New Roman" w:cs="Times New Roman"/>
          <w:b w:val="false"/>
          <w:bCs/>
          <w:color w:val="auto"/>
          <w:spacing w:val="4"/>
          <w:kern w:val="0"/>
          <w:sz w:val="28"/>
          <w:szCs w:val="28"/>
          <w:u w:val="none"/>
          <w:lang w:val="uk-UA" w:eastAsia="zh-CN" w:bidi="ar-SA"/>
        </w:rPr>
        <w:t>ою</w:t>
      </w:r>
      <w:r>
        <w:rPr>
          <w:rFonts w:eastAsia="Times New Roman" w:cs="Times New Roman"/>
          <w:b w:val="false"/>
          <w:bCs w:val="false"/>
          <w:color w:val="00000A"/>
          <w:spacing w:val="2"/>
          <w:kern w:val="0"/>
          <w:sz w:val="28"/>
          <w:szCs w:val="28"/>
          <w:u w:val="none"/>
          <w:lang w:val="uk-UA" w:eastAsia="zh-CN" w:bidi="ar-SA"/>
        </w:rPr>
        <w:t xml:space="preserve"> </w:t>
      </w:r>
      <w:r>
        <w:rPr>
          <w:spacing w:val="2"/>
          <w:sz w:val="28"/>
          <w:szCs w:val="28"/>
          <w:lang w:val="uk-UA"/>
        </w:rPr>
        <w:t xml:space="preserve"> договір оренди землі на земельну ділянку з кадастровим номером </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0710100000:</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34</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066</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:0</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146</w:t>
      </w:r>
      <w:r>
        <w:rPr>
          <w:rFonts w:eastAsia="Times New Roman" w:cs="Times New Roman"/>
          <w:color w:val="00000A"/>
          <w:spacing w:val="4"/>
          <w:sz w:val="28"/>
          <w:szCs w:val="28"/>
          <w:lang w:val="uk-UA" w:eastAsia="zh-CN" w:bidi="ar-SA"/>
        </w:rPr>
        <w:t xml:space="preserve">, </w:t>
      </w:r>
      <w:r>
        <w:rPr>
          <w:spacing w:val="2"/>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spacing w:val="2"/>
          <w:sz w:val="28"/>
          <w:szCs w:val="28"/>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громадян</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 xml:space="preserve">ку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Хвостюк Тетян</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Всеволодівн</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у</w:t>
      </w:r>
      <w:r>
        <w:rPr>
          <w:spacing w:val="2"/>
          <w:sz w:val="28"/>
          <w:szCs w:val="28"/>
          <w:lang w:val="uk-UA"/>
        </w:rPr>
        <w:t>:</w:t>
      </w:r>
    </w:p>
    <w:p>
      <w:pPr>
        <w:pStyle w:val="Normal"/>
        <w:widowControl w:val="false"/>
        <w:ind w:left="0" w:right="0" w:firstLine="654"/>
        <w:jc w:val="both"/>
        <w:rPr>
          <w:sz w:val="28"/>
          <w:szCs w:val="28"/>
        </w:rPr>
      </w:pPr>
      <w:r>
        <w:rPr>
          <w:spacing w:val="2"/>
          <w:sz w:val="28"/>
          <w:szCs w:val="28"/>
          <w:lang w:val="uk-UA"/>
        </w:rPr>
        <w:t>4.1. Укласти з міською радою договір оренди землі.</w:t>
      </w:r>
    </w:p>
    <w:p>
      <w:pPr>
        <w:pStyle w:val="Normal"/>
        <w:widowControl w:val="false"/>
        <w:ind w:left="0" w:right="0" w:firstLine="654"/>
        <w:jc w:val="both"/>
        <w:rPr>
          <w:sz w:val="28"/>
          <w:szCs w:val="28"/>
        </w:rPr>
      </w:pPr>
      <w:r>
        <w:rPr>
          <w:color w:val="000000"/>
          <w:spacing w:val="-4"/>
          <w:sz w:val="28"/>
          <w:szCs w:val="28"/>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color w:val="000000"/>
          <w:spacing w:val="-4"/>
          <w:sz w:val="28"/>
          <w:szCs w:val="28"/>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color w:val="000000"/>
          <w:spacing w:val="-4"/>
          <w:sz w:val="28"/>
          <w:szCs w:val="28"/>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color w:val="000000"/>
          <w:spacing w:val="-4"/>
          <w:sz w:val="28"/>
          <w:szCs w:val="28"/>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cs="Times New Roman"/>
          <w:b w:val="false"/>
          <w:bCs w:val="false"/>
          <w:i w:val="false"/>
          <w:iCs w:val="false"/>
          <w:color w:val="000000"/>
          <w:spacing w:val="-4"/>
          <w:sz w:val="28"/>
          <w:szCs w:val="28"/>
          <w:highlight w:val="white"/>
          <w:lang w:val="uk-UA"/>
        </w:rPr>
        <w:t xml:space="preserve">6.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Контроль за виконанням рішення покласти на заступника міського голови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Ірину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Чебелюк та постійну комісію міської ради з питань земельних відносин та земельного кадастру (О</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лександр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Козлюк).</w:t>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95" w:footer="0" w:bottom="23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 w:name="Times New Roman">
    <w:charset w:val="cc"/>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496</TotalTime>
  <Application>LibreOffice/7.1.5.2$Windows_X86_64 LibreOffice_project/85f04e9f809797b8199d13c421bd8a2b025d52b5</Application>
  <AppVersion>15.0000</AppVersion>
  <Pages>2</Pages>
  <Words>457</Words>
  <Characters>2934</Characters>
  <CharactersWithSpaces>3547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2021-07-19T15:11:38Z</cp:lastPrinted>
  <dcterms:modified xsi:type="dcterms:W3CDTF">2022-03-02T11:22:57Z</dcterms:modified>
  <cp:revision>120</cp:revision>
  <dc:subject/>
  <dc:title> </dc:title>
</cp:coreProperties>
</file>

<file path=docProps/custom.xml><?xml version="1.0" encoding="utf-8"?>
<Properties xmlns="http://schemas.openxmlformats.org/officeDocument/2006/custom-properties" xmlns:vt="http://schemas.openxmlformats.org/officeDocument/2006/docPropsVTypes"/>
</file>