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95022190" r:id="rId2"/>
        </w:object>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true"/>
        <w:ind w:left="0" w:right="-868" w:hanging="0"/>
        <w:jc w:val="both"/>
        <w:rPr/>
      </w:pPr>
      <w:r>
        <w:rPr>
          <w:szCs w:val="28"/>
        </w:rPr>
        <w:t xml:space="preserve">Про повторний  </w:t>
      </w:r>
      <w:r>
        <w:rPr>
          <w:rFonts w:eastAsia="Times New Roman" w:cs="Times New Roman"/>
          <w:color w:val="auto"/>
          <w:sz w:val="28"/>
          <w:szCs w:val="28"/>
          <w:lang w:val="uk-UA" w:eastAsia="zh-CN" w:bidi="ar-SA"/>
        </w:rPr>
        <w:t>розгляд заяви</w:t>
      </w:r>
      <w:r>
        <w:rPr>
          <w:szCs w:val="28"/>
        </w:rPr>
        <w:t xml:space="preserve"> громадянин</w:t>
      </w:r>
      <w:r>
        <w:rPr>
          <w:rFonts w:eastAsia="Times New Roman" w:cs="Times New Roman"/>
          <w:color w:val="auto"/>
          <w:sz w:val="28"/>
          <w:szCs w:val="28"/>
          <w:lang w:val="uk-UA" w:eastAsia="zh-CN" w:bidi="ar-SA"/>
        </w:rPr>
        <w:t>а</w:t>
      </w:r>
    </w:p>
    <w:p>
      <w:pPr>
        <w:pStyle w:val="Normal"/>
        <w:overflowPunct w:val="true"/>
        <w:ind w:left="0" w:right="-868" w:hanging="0"/>
        <w:jc w:val="both"/>
        <w:rPr/>
      </w:pPr>
      <w:r>
        <w:rPr>
          <w:rFonts w:eastAsia="Times New Roman" w:cs="Times New Roman"/>
          <w:color w:val="auto"/>
          <w:sz w:val="28"/>
          <w:szCs w:val="28"/>
          <w:lang w:val="uk-UA" w:eastAsia="zh-CN" w:bidi="ar-SA"/>
        </w:rPr>
        <w:t>Кравчика Р.С.  від 18.01.2021  про</w:t>
      </w:r>
      <w:r>
        <w:rPr>
          <w:sz w:val="36"/>
          <w:szCs w:val="36"/>
        </w:rPr>
        <w:t xml:space="preserve"> </w:t>
      </w:r>
      <w:r>
        <w:rPr>
          <w:szCs w:val="28"/>
        </w:rPr>
        <w:t xml:space="preserve"> </w:t>
      </w:r>
      <w:r>
        <w:rPr>
          <w:rFonts w:eastAsia="Times New Roman" w:cs="Times New Roman"/>
          <w:color w:val="auto"/>
          <w:sz w:val="28"/>
          <w:szCs w:val="28"/>
          <w:lang w:val="uk-UA" w:eastAsia="zh-CN" w:bidi="ar-SA"/>
        </w:rPr>
        <w:t>надання</w:t>
      </w:r>
    </w:p>
    <w:p>
      <w:pPr>
        <w:pStyle w:val="Normal"/>
        <w:overflowPunct w:val="true"/>
        <w:ind w:left="0" w:right="-868" w:hanging="0"/>
        <w:jc w:val="both"/>
        <w:rPr/>
      </w:pPr>
      <w:r>
        <w:rPr>
          <w:szCs w:val="28"/>
        </w:rPr>
        <w:t xml:space="preserve">дозволу на  розроблення проекту </w:t>
      </w:r>
      <w:r>
        <w:rPr>
          <w:sz w:val="12"/>
          <w:szCs w:val="12"/>
        </w:rPr>
        <w:t xml:space="preserve"> </w:t>
      </w:r>
      <w:r>
        <w:rPr>
          <w:szCs w:val="28"/>
        </w:rPr>
        <w:t>землеуст-</w:t>
      </w:r>
    </w:p>
    <w:p>
      <w:pPr>
        <w:pStyle w:val="Normal"/>
        <w:overflowPunct w:val="true"/>
        <w:ind w:left="0" w:right="-868" w:hanging="0"/>
        <w:jc w:val="both"/>
        <w:rPr>
          <w:szCs w:val="28"/>
        </w:rPr>
      </w:pPr>
      <w:r>
        <w:rPr>
          <w:szCs w:val="28"/>
        </w:rPr>
        <w:t>рою  щодо   відведення   земельної  ділянки</w:t>
      </w:r>
    </w:p>
    <w:p>
      <w:pPr>
        <w:pStyle w:val="Normal"/>
        <w:overflowPunct w:val="true"/>
        <w:ind w:left="0" w:right="-868" w:hanging="0"/>
        <w:jc w:val="both"/>
        <w:rPr/>
      </w:pPr>
      <w:r>
        <w:rPr>
          <w:szCs w:val="28"/>
        </w:rPr>
        <w:t>для</w:t>
      </w:r>
      <w:r>
        <w:rPr>
          <w:sz w:val="12"/>
          <w:szCs w:val="12"/>
        </w:rPr>
        <w:t xml:space="preserve"> </w:t>
      </w:r>
      <w:r>
        <w:rPr>
          <w:szCs w:val="28"/>
        </w:rPr>
        <w:t>будівництва</w:t>
      </w:r>
      <w:r>
        <w:rPr>
          <w:sz w:val="12"/>
          <w:szCs w:val="12"/>
        </w:rPr>
        <w:t xml:space="preserve"> </w:t>
      </w:r>
      <w:r>
        <w:rPr>
          <w:szCs w:val="28"/>
        </w:rPr>
        <w:t>і</w:t>
      </w:r>
      <w:r>
        <w:rPr>
          <w:sz w:val="12"/>
          <w:szCs w:val="12"/>
        </w:rPr>
        <w:t xml:space="preserve"> </w:t>
      </w:r>
      <w:r>
        <w:rPr>
          <w:szCs w:val="28"/>
        </w:rPr>
        <w:t>обслуговування</w:t>
      </w:r>
      <w:r>
        <w:rPr>
          <w:sz w:val="12"/>
          <w:szCs w:val="12"/>
        </w:rPr>
        <w:t xml:space="preserve"> </w:t>
      </w:r>
      <w:r>
        <w:rPr>
          <w:szCs w:val="28"/>
        </w:rPr>
        <w:t>житлового</w:t>
      </w:r>
    </w:p>
    <w:p>
      <w:pPr>
        <w:pStyle w:val="Normal"/>
        <w:overflowPunct w:val="true"/>
        <w:ind w:left="0" w:right="-868" w:hanging="0"/>
        <w:jc w:val="both"/>
        <w:rPr/>
      </w:pPr>
      <w:r>
        <w:rPr>
          <w:szCs w:val="28"/>
        </w:rPr>
        <w:t>будинку,  господарських  буді</w:t>
      </w:r>
      <w:r>
        <w:rPr>
          <w:color w:val="000000"/>
          <w:szCs w:val="28"/>
        </w:rPr>
        <w:t>вель</w:t>
      </w:r>
      <w:r>
        <w:rPr>
          <w:color w:val="000000"/>
          <w:sz w:val="36"/>
          <w:szCs w:val="36"/>
        </w:rPr>
        <w:t xml:space="preserve"> </w:t>
      </w:r>
      <w:r>
        <w:rPr>
          <w:color w:val="000000"/>
          <w:spacing w:val="4"/>
          <w:szCs w:val="28"/>
        </w:rPr>
        <w:t>і споруд</w:t>
      </w:r>
    </w:p>
    <w:p>
      <w:pPr>
        <w:pStyle w:val="Normal"/>
        <w:overflowPunct w:val="true"/>
        <w:ind w:left="0" w:right="-868" w:hanging="0"/>
        <w:jc w:val="both"/>
        <w:rPr/>
      </w:pPr>
      <w:r>
        <w:rPr>
          <w:color w:val="000000"/>
          <w:spacing w:val="4"/>
          <w:szCs w:val="28"/>
        </w:rPr>
        <w:t xml:space="preserve">(присадибна  ділянка)  на  вул.  </w:t>
      </w:r>
      <w:r>
        <w:rPr>
          <w:rFonts w:eastAsia="Times New Roman" w:cs="Times New Roman"/>
          <w:color w:val="000000"/>
          <w:spacing w:val="4"/>
          <w:sz w:val="28"/>
          <w:szCs w:val="28"/>
          <w:lang w:val="uk-UA" w:eastAsia="zh-CN" w:bidi="ar-SA"/>
        </w:rPr>
        <w:t>Гостинній</w:t>
      </w:r>
    </w:p>
    <w:p>
      <w:pPr>
        <w:pStyle w:val="Normal"/>
        <w:overflowPunct w:val="true"/>
        <w:ind w:left="0" w:right="-868" w:hanging="0"/>
        <w:jc w:val="both"/>
        <w:rPr/>
      </w:pPr>
      <w:r>
        <w:rPr>
          <w:rFonts w:eastAsia="Times New Roman" w:cs="Times New Roman"/>
          <w:color w:val="000000"/>
          <w:spacing w:val="4"/>
          <w:sz w:val="28"/>
          <w:szCs w:val="28"/>
          <w:lang w:val="uk-UA" w:eastAsia="zh-CN" w:bidi="ar-SA"/>
        </w:rPr>
        <w:t xml:space="preserve">у с. Зміїнець  </w:t>
      </w:r>
      <w:r>
        <w:rPr>
          <w:rFonts w:eastAsia="Times New Roman" w:cs="Times New Roman"/>
          <w:color w:val="000000"/>
          <w:spacing w:val="2"/>
          <w:sz w:val="28"/>
          <w:szCs w:val="28"/>
          <w:lang w:val="uk-UA" w:eastAsia="zh-CN" w:bidi="ar-SA"/>
        </w:rPr>
        <w:t>Луцького району Волинської</w:t>
      </w:r>
    </w:p>
    <w:p>
      <w:pPr>
        <w:pStyle w:val="Normal"/>
        <w:overflowPunct w:val="true"/>
        <w:ind w:left="0" w:right="-868" w:hanging="0"/>
        <w:jc w:val="both"/>
        <w:rPr>
          <w:rFonts w:eastAsia="Times New Roman" w:cs="Times New Roman"/>
          <w:color w:val="000000"/>
          <w:spacing w:val="2"/>
          <w:sz w:val="28"/>
          <w:szCs w:val="28"/>
          <w:lang w:val="uk-UA" w:eastAsia="zh-CN" w:bidi="ar-SA"/>
        </w:rPr>
      </w:pPr>
      <w:r>
        <w:rPr>
          <w:rFonts w:eastAsia="Times New Roman" w:cs="Times New Roman"/>
          <w:color w:val="000000"/>
          <w:spacing w:val="2"/>
          <w:sz w:val="28"/>
          <w:szCs w:val="28"/>
          <w:lang w:val="uk-UA" w:eastAsia="zh-CN" w:bidi="ar-SA"/>
        </w:rPr>
        <w:t>області</w:t>
      </w:r>
    </w:p>
    <w:p>
      <w:pPr>
        <w:pStyle w:val="Normal"/>
        <w:overflowPunct w:val="true"/>
        <w:ind w:left="0" w:right="-868" w:hanging="0"/>
        <w:jc w:val="both"/>
        <w:rPr>
          <w:color w:val="000000"/>
          <w:szCs w:val="28"/>
        </w:rPr>
      </w:pPr>
      <w:r>
        <w:rPr>
          <w:color w:val="000000"/>
          <w:szCs w:val="28"/>
        </w:rPr>
      </w:r>
    </w:p>
    <w:p>
      <w:pPr>
        <w:pStyle w:val="Normal"/>
        <w:ind w:left="0" w:right="0" w:firstLine="709"/>
        <w:jc w:val="both"/>
        <w:rPr/>
      </w:pPr>
      <w:r>
        <w:rPr>
          <w:rFonts w:eastAsia="Times New Roman" w:cs="Times New Roman"/>
          <w:color w:val="auto"/>
          <w:sz w:val="28"/>
          <w:szCs w:val="28"/>
          <w:lang w:val="uk-UA" w:eastAsia="zh-CN" w:bidi="ar-SA"/>
        </w:rPr>
        <w:t xml:space="preserve">На виконання </w:t>
      </w:r>
      <w:r>
        <w:rPr>
          <w:szCs w:val="28"/>
        </w:rPr>
        <w:t xml:space="preserve">рішення </w:t>
      </w:r>
      <w:r>
        <w:rPr>
          <w:rFonts w:eastAsia="Times New Roman" w:cs="Times New Roman"/>
          <w:color w:val="auto"/>
          <w:sz w:val="28"/>
          <w:szCs w:val="28"/>
          <w:lang w:val="uk-UA" w:eastAsia="zh-CN" w:bidi="ar-SA"/>
        </w:rPr>
        <w:t>В</w:t>
      </w:r>
      <w:r>
        <w:rPr>
          <w:szCs w:val="28"/>
        </w:rPr>
        <w:t xml:space="preserve">олинського окружного адміністративного суду від 07.02.2022, справа №140/14475/21 про повторний </w:t>
      </w:r>
      <w:r>
        <w:rPr>
          <w:rFonts w:eastAsia="Times New Roman" w:cs="Times New Roman"/>
          <w:color w:val="auto"/>
          <w:sz w:val="28"/>
          <w:szCs w:val="28"/>
          <w:lang w:val="uk-UA" w:eastAsia="zh-CN" w:bidi="ar-SA"/>
        </w:rPr>
        <w:t>розгляд заяви</w:t>
      </w:r>
      <w:r>
        <w:rPr>
          <w:szCs w:val="28"/>
        </w:rPr>
        <w:t xml:space="preserve"> громадянин</w:t>
      </w:r>
      <w:r>
        <w:rPr>
          <w:rFonts w:eastAsia="Times New Roman" w:cs="Times New Roman"/>
          <w:color w:val="auto"/>
          <w:sz w:val="28"/>
          <w:szCs w:val="28"/>
          <w:lang w:val="uk-UA" w:eastAsia="zh-CN" w:bidi="ar-SA"/>
        </w:rPr>
        <w:t>а Кравчика Романа Сергійовича</w:t>
      </w:r>
      <w:r>
        <w:rPr>
          <w:szCs w:val="28"/>
        </w:rPr>
        <w:t xml:space="preserve"> </w:t>
      </w:r>
      <w:r>
        <w:rPr>
          <w:rFonts w:eastAsia="Times New Roman" w:cs="Times New Roman"/>
          <w:color w:val="auto"/>
          <w:sz w:val="28"/>
          <w:szCs w:val="28"/>
          <w:lang w:val="uk-UA" w:eastAsia="zh-CN" w:bidi="ar-SA"/>
        </w:rPr>
        <w:t xml:space="preserve">від 18.01.2021 </w:t>
      </w:r>
      <w:r>
        <w:rPr>
          <w:szCs w:val="28"/>
        </w:rPr>
        <w:t>про надання дозволу на розроблення проекту землеустрою щодо відведення земельної ділянки для будівництва і обслуговування житлового будинку, господарських будівель і споруд</w:t>
      </w:r>
      <w:r>
        <w:rPr>
          <w:rFonts w:eastAsia="Times New Roman" w:cs="Times New Roman"/>
          <w:color w:val="auto"/>
          <w:sz w:val="28"/>
          <w:szCs w:val="28"/>
          <w:lang w:val="uk-UA" w:eastAsia="zh-CN" w:bidi="ar-SA"/>
        </w:rPr>
        <w:t xml:space="preserve"> на</w:t>
      </w:r>
      <w:r>
        <w:rPr>
          <w:color w:val="C9211E"/>
          <w:szCs w:val="28"/>
        </w:rPr>
        <w:t xml:space="preserve"> </w:t>
      </w:r>
      <w:r>
        <w:rPr>
          <w:color w:val="000000"/>
          <w:szCs w:val="28"/>
        </w:rPr>
        <w:t xml:space="preserve">вул. </w:t>
      </w:r>
      <w:r>
        <w:rPr>
          <w:rFonts w:eastAsia="Times New Roman" w:cs="Times New Roman"/>
          <w:color w:val="000000"/>
          <w:sz w:val="28"/>
          <w:szCs w:val="28"/>
          <w:lang w:val="uk-UA" w:eastAsia="zh-CN" w:bidi="ar-SA"/>
        </w:rPr>
        <w:t>Гостинній у с.</w:t>
      </w:r>
      <w:r>
        <w:rPr>
          <w:rFonts w:eastAsia="Times New Roman" w:cs="Times New Roman"/>
          <w:color w:val="auto"/>
          <w:sz w:val="28"/>
          <w:szCs w:val="28"/>
          <w:lang w:val="uk-UA" w:eastAsia="zh-CN" w:bidi="ar-SA"/>
        </w:rPr>
        <w:t xml:space="preserve"> Зміїнець Луцького району Волинської області,</w:t>
      </w:r>
      <w:r>
        <w:rPr>
          <w:szCs w:val="28"/>
        </w:rPr>
        <w:t xml:space="preserve"> орієнтовною площею 0,1</w:t>
      </w:r>
      <w:r>
        <w:rPr>
          <w:rFonts w:eastAsia="Times New Roman" w:cs="Times New Roman"/>
          <w:color w:val="auto"/>
          <w:sz w:val="28"/>
          <w:szCs w:val="28"/>
          <w:lang w:val="uk-UA" w:eastAsia="zh-CN" w:bidi="ar-SA"/>
        </w:rPr>
        <w:t>9</w:t>
      </w:r>
      <w:r>
        <w:rPr>
          <w:szCs w:val="28"/>
        </w:rPr>
        <w:t> га, викопіювання з Публічної кадастрової карти України, на як</w:t>
      </w:r>
      <w:r>
        <w:rPr>
          <w:rFonts w:eastAsia="Times New Roman" w:cs="Times New Roman"/>
          <w:color w:val="auto"/>
          <w:sz w:val="28"/>
          <w:szCs w:val="28"/>
          <w:lang w:val="uk-UA" w:eastAsia="zh-CN" w:bidi="ar-SA"/>
        </w:rPr>
        <w:t>ому</w:t>
      </w:r>
      <w:r>
        <w:rPr>
          <w:szCs w:val="28"/>
        </w:rPr>
        <w:t xml:space="preserve"> зазначено бажане місце розташування земельної ділянки, </w:t>
      </w:r>
      <w:r>
        <w:rPr>
          <w:rFonts w:eastAsia="Times New Roman" w:cs="Times New Roman"/>
          <w:color w:val="auto"/>
          <w:sz w:val="28"/>
          <w:szCs w:val="28"/>
          <w:lang w:val="uk-UA" w:eastAsia="zh-CN" w:bidi="ar-SA"/>
        </w:rPr>
        <w:t xml:space="preserve">та зобов’язання Луцької міської ради прийняти рішення, враховуючи </w:t>
      </w:r>
      <w:r>
        <w:rPr>
          <w:rFonts w:eastAsia="Times New Roman" w:cs="Times New Roman"/>
          <w:b w:val="false"/>
          <w:bCs/>
          <w:i w:val="false"/>
          <w:caps w:val="false"/>
          <w:smallCaps w:val="false"/>
          <w:color w:val="000000"/>
          <w:spacing w:val="0"/>
          <w:kern w:val="2"/>
          <w:sz w:val="28"/>
          <w:szCs w:val="28"/>
          <w:highlight w:val="white"/>
          <w:u w:val="none"/>
          <w:lang w:val="uk-UA" w:eastAsia="zh-CN" w:bidi="ar-SA"/>
        </w:rPr>
        <w:t>рішення Луцької міської ради від 25.02.2015 № 71/6 «Про розгляд звернення депутатів Волинської обласної ради до сільських, селищних, міських голів та до депутатів місцевих рад Волинської області щодо першочергового забезпечення земельними ділянками військовослужбовців, які виконують або виконували завдання зі здійснення антитерористичної операції на сході України», згідно з яким при підготовці на розгляд сесій міської ради відповідних проєктів рішень в першу чергу надавати перевагу членам сімей учасників бойових дій АТО/ООС, які загинули під час проведення антитерористичної операції на сході України, а також учасникам бойових дій АТО/ООС з міста Луцька, які внаслідок участі у бойових діях в східних регіонах нашої держави отримали інвалідність 1-ї групи</w:t>
      </w:r>
      <w:r>
        <w:rPr>
          <w:szCs w:val="28"/>
        </w:rPr>
        <w:t xml:space="preserve">, враховуючи </w:t>
      </w:r>
      <w:r>
        <w:rPr>
          <w:rFonts w:eastAsia="Times New Roman" w:cs="Times New Roman"/>
          <w:color w:val="auto"/>
          <w:sz w:val="28"/>
          <w:szCs w:val="28"/>
          <w:lang w:val="uk-UA" w:eastAsia="zh-CN" w:bidi="ar-SA"/>
        </w:rPr>
        <w:t>рішення Луцької міської ради від 24.02.2021 №7/60, №7/61, відповідно до яких територія</w:t>
      </w:r>
      <w:r>
        <w:rPr>
          <w:sz w:val="28"/>
          <w:szCs w:val="28"/>
        </w:rPr>
        <w:t>, вказана в заяві Кравчика Р.С. від 18.01.2021</w:t>
      </w:r>
      <w:r>
        <w:rPr>
          <w:rFonts w:eastAsia="Times New Roman" w:cs="Times New Roman"/>
          <w:color w:val="auto"/>
          <w:sz w:val="28"/>
          <w:szCs w:val="28"/>
          <w:lang w:val="uk-UA" w:eastAsia="zh-CN" w:bidi="ar-SA"/>
        </w:rPr>
        <w:t xml:space="preserve"> (позначена</w:t>
      </w:r>
      <w:r>
        <w:rPr>
          <w:sz w:val="28"/>
          <w:szCs w:val="28"/>
        </w:rPr>
        <w:t xml:space="preserve"> на викопіюванн</w:t>
      </w:r>
      <w:r>
        <w:rPr>
          <w:rFonts w:eastAsia="Times New Roman" w:cs="Times New Roman"/>
          <w:color w:val="auto"/>
          <w:sz w:val="28"/>
          <w:szCs w:val="28"/>
          <w:lang w:val="uk-UA" w:eastAsia="zh-CN" w:bidi="ar-SA"/>
        </w:rPr>
        <w:t>і</w:t>
      </w:r>
      <w:r>
        <w:rPr>
          <w:sz w:val="28"/>
          <w:szCs w:val="28"/>
        </w:rPr>
        <w:t xml:space="preserve"> з Публічної кадастрової карти України), надана у власність дружинам загиблих учасників АТО, </w:t>
      </w:r>
      <w:r>
        <w:rPr>
          <w:szCs w:val="28"/>
        </w:rPr>
        <w:t>керуючись статтями 12, 81, 116, 118, 121, 122, Земельного кодексу України,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Законом України «</w:t>
      </w:r>
      <w:r>
        <w:rPr>
          <w:rFonts w:eastAsia="Times New Roman" w:cs="Times New Roman"/>
          <w:b w:val="false"/>
          <w:bCs w:val="false"/>
          <w:i w:val="false"/>
          <w:caps w:val="false"/>
          <w:smallCaps w:val="false"/>
          <w:color w:val="auto"/>
          <w:spacing w:val="0"/>
          <w:sz w:val="28"/>
          <w:szCs w:val="28"/>
          <w:lang w:val="uk-UA" w:eastAsia="zh-CN" w:bidi="ar-SA"/>
        </w:rPr>
        <w:t>Про статус ветеранів війни, гарантії їх соціального захисту</w:t>
      </w:r>
      <w:r>
        <w:rPr>
          <w:rFonts w:cs="Times New Roman"/>
          <w:b w:val="false"/>
          <w:bCs w:val="false"/>
          <w:i w:val="false"/>
          <w:caps w:val="false"/>
          <w:smallCaps w:val="false"/>
          <w:color w:val="333333"/>
          <w:spacing w:val="0"/>
          <w:sz w:val="32"/>
          <w:szCs w:val="28"/>
        </w:rPr>
        <w:t>»</w:t>
      </w:r>
      <w:r>
        <w:rPr>
          <w:sz w:val="28"/>
          <w:szCs w:val="28"/>
        </w:rPr>
        <w:t xml:space="preserve">, </w:t>
      </w:r>
      <w:r>
        <w:rPr>
          <w:szCs w:val="28"/>
        </w:rPr>
        <w:t>міська рада</w:t>
      </w:r>
    </w:p>
    <w:p>
      <w:pPr>
        <w:pStyle w:val="Normal"/>
        <w:ind w:left="0" w:right="0" w:firstLine="709"/>
        <w:jc w:val="both"/>
        <w:rPr/>
      </w:pPr>
      <w:r>
        <w:rPr/>
      </w:r>
    </w:p>
    <w:p>
      <w:pPr>
        <w:pStyle w:val="Normal"/>
        <w:jc w:val="both"/>
        <w:rPr>
          <w:szCs w:val="28"/>
        </w:rPr>
      </w:pPr>
      <w:r>
        <w:rPr>
          <w:szCs w:val="28"/>
        </w:rPr>
        <w:t>ВИРІШИЛА:</w:t>
      </w:r>
    </w:p>
    <w:p>
      <w:pPr>
        <w:pStyle w:val="Normal"/>
        <w:tabs>
          <w:tab w:val="clear" w:pos="708"/>
          <w:tab w:val="left" w:pos="1035" w:leader="none"/>
        </w:tabs>
        <w:ind w:left="0" w:right="43" w:hanging="0"/>
        <w:jc w:val="both"/>
        <w:rPr>
          <w:szCs w:val="28"/>
        </w:rPr>
      </w:pPr>
      <w:r>
        <w:rPr>
          <w:szCs w:val="28"/>
        </w:rPr>
      </w:r>
    </w:p>
    <w:p>
      <w:pPr>
        <w:pStyle w:val="Normal"/>
        <w:tabs>
          <w:tab w:val="clear" w:pos="708"/>
          <w:tab w:val="left" w:pos="855" w:leader="none"/>
        </w:tabs>
        <w:ind w:left="0" w:right="43" w:firstLine="709"/>
        <w:jc w:val="both"/>
        <w:rPr/>
      </w:pPr>
      <w:r>
        <w:rPr>
          <w:szCs w:val="28"/>
        </w:rPr>
        <w:t>1. Відмовити</w:t>
      </w:r>
      <w:r>
        <w:rPr>
          <w:spacing w:val="-4"/>
          <w:szCs w:val="28"/>
        </w:rPr>
        <w:t xml:space="preserve"> </w:t>
      </w:r>
      <w:r>
        <w:rPr>
          <w:szCs w:val="28"/>
        </w:rPr>
        <w:t>громадян</w:t>
      </w:r>
      <w:r>
        <w:rPr>
          <w:rFonts w:eastAsia="Times New Roman" w:cs="Times New Roman"/>
          <w:color w:val="auto"/>
          <w:sz w:val="28"/>
          <w:szCs w:val="28"/>
          <w:lang w:val="uk-UA" w:eastAsia="zh-CN" w:bidi="ar-SA"/>
        </w:rPr>
        <w:t>ину Кравчику Роману Сергійовичу</w:t>
      </w:r>
      <w:r>
        <w:rPr>
          <w:szCs w:val="28"/>
        </w:rPr>
        <w:t xml:space="preserve"> у наданні дозволу на розроблення  проекту землеустрою щодо відведення земельної  ділянки у власність для будівництва і обслуговування житло</w:t>
      </w:r>
      <w:r>
        <w:rPr>
          <w:rFonts w:eastAsia="Times New Roman" w:cs="Times New Roman"/>
          <w:color w:val="auto"/>
          <w:sz w:val="28"/>
          <w:szCs w:val="28"/>
          <w:lang w:val="uk-UA" w:eastAsia="zh-CN" w:bidi="ar-SA"/>
        </w:rPr>
        <w:t>в</w:t>
      </w:r>
      <w:r>
        <w:rPr>
          <w:szCs w:val="28"/>
        </w:rPr>
        <w:t xml:space="preserve">ого будинку, господарських будівель і споруд </w:t>
      </w:r>
      <w:r>
        <w:rPr>
          <w:rFonts w:eastAsia="Times New Roman" w:cs="Times New Roman"/>
          <w:color w:val="auto"/>
          <w:sz w:val="28"/>
          <w:szCs w:val="28"/>
          <w:lang w:val="uk-UA" w:eastAsia="zh-CN" w:bidi="ar-SA"/>
        </w:rPr>
        <w:t>на</w:t>
      </w:r>
      <w:r>
        <w:rPr>
          <w:szCs w:val="28"/>
        </w:rPr>
        <w:t xml:space="preserve"> </w:t>
      </w:r>
      <w:r>
        <w:rPr>
          <w:color w:val="000000"/>
          <w:szCs w:val="28"/>
        </w:rPr>
        <w:t xml:space="preserve">вул. </w:t>
      </w:r>
      <w:r>
        <w:rPr>
          <w:rFonts w:eastAsia="Times New Roman" w:cs="Times New Roman"/>
          <w:color w:val="000000"/>
          <w:sz w:val="28"/>
          <w:szCs w:val="28"/>
          <w:lang w:val="uk-UA" w:eastAsia="zh-CN" w:bidi="ar-SA"/>
        </w:rPr>
        <w:t>Гостинній у с. Зміїн</w:t>
      </w:r>
      <w:r>
        <w:rPr>
          <w:rFonts w:eastAsia="Times New Roman" w:cs="Times New Roman"/>
          <w:color w:val="auto"/>
          <w:sz w:val="28"/>
          <w:szCs w:val="28"/>
          <w:lang w:val="uk-UA" w:eastAsia="zh-CN" w:bidi="ar-SA"/>
        </w:rPr>
        <w:t>ець Луцького району Волинської області,</w:t>
      </w:r>
      <w:r>
        <w:rPr>
          <w:szCs w:val="28"/>
        </w:rPr>
        <w:t xml:space="preserve"> орієнтовною площею 0,1</w:t>
      </w:r>
      <w:r>
        <w:rPr>
          <w:rFonts w:eastAsia="Times New Roman" w:cs="Times New Roman"/>
          <w:color w:val="auto"/>
          <w:sz w:val="28"/>
          <w:szCs w:val="28"/>
          <w:lang w:val="uk-UA" w:eastAsia="zh-CN" w:bidi="ar-SA"/>
        </w:rPr>
        <w:t>9</w:t>
      </w:r>
      <w:r>
        <w:rPr>
          <w:szCs w:val="28"/>
          <w:highlight w:val="white"/>
        </w:rPr>
        <w:t> </w:t>
      </w:r>
      <w:r>
        <w:rPr>
          <w:szCs w:val="28"/>
        </w:rPr>
        <w:t xml:space="preserve">га, згідно з заявою </w:t>
      </w:r>
      <w:r>
        <w:rPr>
          <w:rFonts w:eastAsia="Times New Roman" w:cs="Times New Roman"/>
          <w:color w:val="auto"/>
          <w:sz w:val="28"/>
          <w:szCs w:val="28"/>
          <w:lang w:val="uk-UA" w:eastAsia="zh-CN" w:bidi="ar-SA"/>
        </w:rPr>
        <w:t>від 18.01.2021</w:t>
      </w:r>
      <w:r>
        <w:rPr>
          <w:szCs w:val="28"/>
        </w:rPr>
        <w:t>.</w:t>
      </w:r>
    </w:p>
    <w:p>
      <w:pPr>
        <w:pStyle w:val="Normal"/>
        <w:tabs>
          <w:tab w:val="clear" w:pos="708"/>
          <w:tab w:val="left" w:pos="855" w:leader="none"/>
        </w:tabs>
        <w:ind w:left="0" w:right="-30" w:firstLine="709"/>
        <w:jc w:val="both"/>
        <w:rPr/>
      </w:pPr>
      <w:r>
        <w:rPr>
          <w:szCs w:val="28"/>
        </w:rPr>
        <w:t>2. Контроль за виконанням даного рішення покласти на заступника міського голови Ірину Чебелюк,</w:t>
      </w:r>
      <w:r>
        <w:rPr>
          <w:szCs w:val="28"/>
          <w:lang w:val="en-US"/>
        </w:rPr>
        <w:t xml:space="preserve"> </w:t>
      </w:r>
      <w:r>
        <w:rPr>
          <w:szCs w:val="28"/>
        </w:rPr>
        <w:t>постійну комісію міської ради з питань земельних відносин та земельного кадастру (Олександр Козлюк).</w:t>
      </w:r>
    </w:p>
    <w:p>
      <w:pPr>
        <w:pStyle w:val="Normal"/>
        <w:ind w:left="0" w:right="0" w:hanging="0"/>
        <w:jc w:val="both"/>
        <w:rPr>
          <w:szCs w:val="28"/>
          <w:lang w:val="ru-RU"/>
        </w:rPr>
      </w:pPr>
      <w:r>
        <w:rPr>
          <w:szCs w:val="28"/>
          <w:lang w:val="ru-RU"/>
        </w:rPr>
      </w:r>
    </w:p>
    <w:p>
      <w:pPr>
        <w:pStyle w:val="Normal"/>
        <w:ind w:left="0" w:right="0" w:hanging="0"/>
        <w:jc w:val="both"/>
        <w:rPr>
          <w:szCs w:val="28"/>
          <w:lang w:val="ru-RU"/>
        </w:rPr>
      </w:pPr>
      <w:r>
        <w:rPr>
          <w:szCs w:val="28"/>
          <w:lang w:val="ru-RU"/>
        </w:rPr>
      </w:r>
    </w:p>
    <w:p>
      <w:pPr>
        <w:pStyle w:val="Normal"/>
        <w:widowControl w:val="false"/>
        <w:overflowPunct w:val="true"/>
        <w:ind w:left="0" w:right="-868" w:hanging="0"/>
        <w:jc w:val="both"/>
        <w:rPr/>
      </w:pPr>
      <w:r>
        <w:rPr>
          <w:szCs w:val="28"/>
        </w:rPr>
        <w:t xml:space="preserve">Міський голова                                                  </w:t>
      </w:r>
      <w:r>
        <w:rPr>
          <w:szCs w:val="28"/>
          <w:lang w:val="uk-UA"/>
        </w:rPr>
        <w:t xml:space="preserve">   </w:t>
      </w:r>
      <w:r>
        <w:rPr>
          <w:szCs w:val="28"/>
        </w:rPr>
        <w:t xml:space="preserve">                      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eastAsia="Times New Roman" w:cs="Times New Roman"/>
          <w:color w:val="auto"/>
          <w:sz w:val="24"/>
          <w:szCs w:val="24"/>
          <w:lang w:val="uk-UA" w:eastAsia="zh-CN" w:bidi="ar-SA"/>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197</TotalTime>
  <Application>LibreOffice/7.1.2.2$Windows_X86_64 LibreOffice_project/8a45595d069ef5570103caea1b71cc9d82b2aae4</Application>
  <AppVersion>15.0000</AppVersion>
  <Pages>2</Pages>
  <Words>415</Words>
  <Characters>2731</Characters>
  <CharactersWithSpaces>3357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1995-11-21T17:41:00Z</cp:lastPrinted>
  <dcterms:modified xsi:type="dcterms:W3CDTF">2022-04-07T10:15:32Z</dcterms:modified>
  <cp:revision>43</cp:revision>
  <dc:subject/>
  <dc:title> </dc:title>
</cp:coreProperties>
</file>

<file path=docProps/custom.xml><?xml version="1.0" encoding="utf-8"?>
<Properties xmlns="http://schemas.openxmlformats.org/officeDocument/2006/custom-properties" xmlns:vt="http://schemas.openxmlformats.org/officeDocument/2006/docPropsVTypes"/>
</file>