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5pt;height:58.75pt;mso-wrap-distance-right:0pt" filled="t" fillcolor="#FFFFFF" o:ole="">
            <v:imagedata r:id="rId3" o:title=""/>
          </v:shape>
          <o:OLEObject Type="Embed" ProgID="PBrush" ShapeID="ole_rId2" DrawAspect="Content" ObjectID="_352944728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2"/>
        <w:rPr>
          <w:sz w:val="28"/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exact" w:line="307" w:before="317" w:after="0"/>
        <w:ind w:right="-185" w:hanging="0"/>
        <w:jc w:val="both"/>
        <w:rPr>
          <w:sz w:val="28"/>
          <w:szCs w:val="28"/>
          <w:lang w:val="uk-UA"/>
        </w:rPr>
      </w:pPr>
      <w:r>
        <w:rPr>
          <w:color w:val="000000"/>
          <w:spacing w:val="-7"/>
          <w:w w:val="102"/>
          <w:sz w:val="24"/>
          <w:szCs w:val="24"/>
          <w:lang w:val="uk-UA"/>
        </w:rPr>
        <w:t>________________</w:t>
        <w:tab/>
        <w:t xml:space="preserve">                                    м. Луцьк                                                  №__________</w:t>
        <w:softHyphen/>
        <w:softHyphen/>
        <w:softHyphen/>
        <w:softHyphen/>
        <w:softHyphen/>
        <w:softHyphen/>
        <w:softHyphen/>
        <w:softHyphen/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передачу на балансоутримання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єктів реконструкції та будівництва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мереж зовнішнього освітлення                                </w:t>
      </w:r>
      <w:r>
        <w:rPr>
          <w:sz w:val="28"/>
          <w:szCs w:val="28"/>
        </w:rPr>
        <w:t xml:space="preserve">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bookmarkStart w:id="0" w:name="_GoBack"/>
      <w:bookmarkEnd w:id="0"/>
      <w:r>
        <w:rPr>
          <w:bCs/>
          <w:color w:val="000000"/>
          <w:spacing w:val="-1"/>
          <w:sz w:val="28"/>
          <w:szCs w:val="28"/>
          <w:lang w:val="uk-UA"/>
        </w:rPr>
        <w:t>У зв’язку з виробничою необхідністю, з метою покращення благоустрою міста, належного утримання мереж зовнішнього освітлення, керуючись ст.</w:t>
      </w:r>
      <w:r>
        <w:rPr>
          <w:bCs/>
          <w:color w:val="000000"/>
          <w:spacing w:val="-1"/>
          <w:sz w:val="28"/>
          <w:szCs w:val="28"/>
          <w:lang w:val="en-US"/>
        </w:rPr>
        <w:t> </w:t>
      </w:r>
      <w:r>
        <w:rPr>
          <w:bCs/>
          <w:color w:val="000000"/>
          <w:spacing w:val="-1"/>
          <w:sz w:val="28"/>
          <w:szCs w:val="28"/>
          <w:lang w:val="uk-UA"/>
        </w:rPr>
        <w:t xml:space="preserve">ст. 26, 59, 60 Закону України «Про місцеве самоврядування в Україні», </w:t>
      </w:r>
      <w:r>
        <w:rPr>
          <w:color w:val="000000"/>
          <w:spacing w:val="-4"/>
          <w:sz w:val="28"/>
          <w:szCs w:val="28"/>
          <w:lang w:val="uk-UA"/>
        </w:rPr>
        <w:t>міська рада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shd w:val="clear" w:color="auto" w:fill="FFFFFF"/>
        <w:ind w:right="50" w:hanging="0"/>
        <w:rPr>
          <w:color w:val="000000"/>
          <w:sz w:val="28"/>
          <w:szCs w:val="28"/>
          <w:lang w:val="uk-UA"/>
        </w:rPr>
      </w:pPr>
      <w:r>
        <w:rPr>
          <w:color w:val="000000"/>
          <w:spacing w:val="51"/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>
      <w:pPr>
        <w:pStyle w:val="Normal"/>
        <w:numPr>
          <w:ilvl w:val="0"/>
          <w:numId w:val="2"/>
        </w:numPr>
        <w:ind w:left="0"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Дозволити департаменту житлово-комунального господарства Луцької міської ради (</w:t>
      </w:r>
      <w:r>
        <w:rPr>
          <w:color w:val="000000"/>
          <w:sz w:val="28"/>
          <w:szCs w:val="28"/>
          <w:lang w:val="uk-UA"/>
        </w:rPr>
        <w:t xml:space="preserve">Микола </w:t>
      </w:r>
      <w:r>
        <w:rPr>
          <w:color w:val="000000"/>
          <w:sz w:val="28"/>
          <w:szCs w:val="28"/>
          <w:lang w:val="uk-UA"/>
        </w:rPr>
        <w:t>Осіюк) передати безоплатно об’єкти реконструкції та будівництва мереж зовнішнього освітлення вулиць, виконаних за кошти бюджету Луцької міської територіальної громади у 2021 році, на баланс КП «Луцьке електротехнічне підприємство – Луцьксвітло», згідно з додатком.</w:t>
      </w:r>
    </w:p>
    <w:p>
      <w:pPr>
        <w:pStyle w:val="Normal"/>
        <w:numPr>
          <w:ilvl w:val="0"/>
          <w:numId w:val="2"/>
        </w:numPr>
        <w:ind w:left="0"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Балансоутримувачу, який отримав зазначені об’єкти, забезпечити їх належне утримання та своєчасний ремонт.</w:t>
      </w:r>
    </w:p>
    <w:p>
      <w:pPr>
        <w:pStyle w:val="ListParagraph"/>
        <w:numPr>
          <w:ilvl w:val="0"/>
          <w:numId w:val="2"/>
        </w:numPr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Передачу здійснити у порядку, передбаченому чинним законодавством України. </w:t>
      </w:r>
    </w:p>
    <w:p>
      <w:pPr>
        <w:pStyle w:val="ListParagraph"/>
        <w:numPr>
          <w:ilvl w:val="0"/>
          <w:numId w:val="2"/>
        </w:numPr>
        <w:ind w:left="0"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рішення покласти на </w:t>
      </w:r>
      <w:r>
        <w:rPr>
          <w:sz w:val="28"/>
          <w:szCs w:val="28"/>
          <w:lang w:val="uk-UA"/>
        </w:rPr>
        <w:t xml:space="preserve">секретаря </w:t>
      </w:r>
      <w:r>
        <w:rPr>
          <w:sz w:val="28"/>
          <w:szCs w:val="28"/>
          <w:lang w:val="uk-UA"/>
        </w:rPr>
        <w:t>міської ради Юрія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>езпятка</w:t>
      </w:r>
      <w:r>
        <w:rPr>
          <w:sz w:val="28"/>
          <w:szCs w:val="28"/>
          <w:lang w:val="uk-UA"/>
        </w:rPr>
        <w:t xml:space="preserve"> та постійну 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(</w:t>
      </w:r>
      <w:r>
        <w:rPr>
          <w:sz w:val="28"/>
          <w:szCs w:val="28"/>
          <w:lang w:val="uk-UA"/>
        </w:rPr>
        <w:t xml:space="preserve">Роман </w:t>
      </w:r>
      <w:r>
        <w:rPr>
          <w:sz w:val="28"/>
          <w:szCs w:val="28"/>
          <w:lang w:val="uk-UA"/>
        </w:rPr>
        <w:t>Бондарук).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</w:t>
        <w:tab/>
        <w:t xml:space="preserve">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316" w:leader="none"/>
        </w:tabs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Осіюк 773 150</w:t>
        <w:tab/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header="0" w:top="709" w:footer="0" w:bottom="539" w:gutter="0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7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9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5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4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7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21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b/>
      <w:bCs/>
      <w:sz w:val="32"/>
      <w:szCs w:val="24"/>
      <w:lang w:val="uk-UA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jc w:val="center"/>
      <w:outlineLvl w:val="1"/>
    </w:pPr>
    <w:rPr>
      <w:b/>
      <w:bCs/>
      <w:sz w:val="36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z w:val="28"/>
      <w:szCs w:val="28"/>
      <w:lang w:val="uk-UA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cs="Times New Roman"/>
      <w:sz w:val="26"/>
      <w:szCs w:val="26"/>
      <w:lang w:val="uk-UA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</w:rPr>
  </w:style>
  <w:style w:type="paragraph" w:styleId="Style21" w:customStyle="1">
    <w:name w:val="Знак Знак"/>
    <w:basedOn w:val="Normal"/>
    <w:qFormat/>
    <w:pPr>
      <w:widowControl/>
    </w:pPr>
    <w:rPr>
      <w:rFonts w:ascii="Verdana" w:hAnsi="Verdana" w:cs="Verdana"/>
      <w:lang w:val="en-US"/>
    </w:rPr>
  </w:style>
  <w:style w:type="paragraph" w:styleId="Style22" w:customStyle="1">
    <w:name w:val="Содержимое таблицы"/>
    <w:basedOn w:val="Normal"/>
    <w:qFormat/>
    <w:pPr>
      <w:suppressLineNumbers/>
    </w:pPr>
    <w:rPr/>
  </w:style>
  <w:style w:type="paragraph" w:styleId="Style23" w:customStyle="1">
    <w:name w:val="Заголовок таблицы"/>
    <w:basedOn w:val="Style22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d564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261EC-AE13-4AC0-976C-6D9ACFB4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1</Pages>
  <Words>167</Words>
  <Characters>1117</Characters>
  <CharactersWithSpaces>1608</CharactersWithSpaces>
  <Paragraphs>19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2019-10-23T14:17:00Z</dcterms:created>
  <dc:creator>sklyanchuk</dc:creator>
  <dc:description/>
  <dc:language>uk-UA</dc:language>
  <cp:lastModifiedBy>kubitska </cp:lastModifiedBy>
  <cp:lastPrinted>2021-04-07T14:04:00Z</cp:lastPrinted>
  <dcterms:modified xsi:type="dcterms:W3CDTF">2022-04-15T10:16:26Z</dcterms:modified>
  <cp:revision>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