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>
          <v:shape id="ole_rId2" style="width:56.65pt;height:58.55pt" o:ole="">
            <v:imagedata r:id="rId3" o:title=""/>
          </v:shape>
          <o:OLEObject Type="Embed" ProgID="" ShapeID="ole_rId2" DrawAspect="Content" ObjectID="_1151397847" r:id="rId2"/>
        </w:object>
      </w:r>
    </w:p>
    <w:p>
      <w:pPr>
        <w:pStyle w:val="1"/>
        <w:widowControl w:val="false"/>
        <w:numPr>
          <w:ilvl w:val="0"/>
          <w:numId w:val="2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2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tabs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8"/>
          <w:szCs w:val="28"/>
        </w:rPr>
        <w:t xml:space="preserve">                             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Про припинення організації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 xml:space="preserve">та проведення земельних торгів </w:t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у формі електронних аукціонів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auto"/>
          <w:sz w:val="28"/>
          <w:szCs w:val="28"/>
          <w:lang w:val="uk-UA"/>
        </w:rPr>
        <w:t>Враховуючи факт військової агресії Російської Федерації проти України, що стало підставою для введення воєнного стану в Україні згідно Указів Президента України від 24.02.2022 № 64/122 “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 xml:space="preserve">Про введення </w:t>
      </w:r>
      <w:bookmarkStart w:id="0" w:name="__DdeLink__28_3728581174"/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воєнного стану в Україні</w:t>
      </w:r>
      <w:bookmarkEnd w:id="0"/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 xml:space="preserve">” та від 14.03.2022 № 133/2022 “Про продовження строку дії воєнного стану в Україні”, беручи до уваги лист Торгово-промислової палати України від 28.02.2022 № 2024/02.0-7.1 про те, що військовий стан на території України, який оголошено з 05 години 30 хвилин 24.02.2022 до його офіційного завершення, є надзвичайною, невідворотною та об’єктивною обставиною, що перешкоджає виконанню договірних зобов’язань внаслідок настання форс-мажорних обставин (обставин непереборної сили), на підставі пункту 34 статті 26 Закону України “Про місцеве самоврядування в Україні”, статей 12, 135, 138 Земельного кодексу України, статті 14 Закону України “Про торгово-промислові палати в Україні”, пунктів 6.1, 6.4, 6.5 Договору “Про організацію та проведення земельних торгів у формі електронних аукціонів з використанням Електронної торгової системи 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Prozorro.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>Продажі” від 27.01.2022 № 01/01-22-1,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 xml:space="preserve"> укладеного між Луцькою міською територіальною громадою в особі Виконавчого комітету Луцької міської ради та Товариством з обмеженою відповідальністю “Ю.БІЗ” (оператором електронного майданчика), </w:t>
      </w:r>
      <w:r>
        <w:rPr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доручення постійної комісії міської ради з питань земельних відносин та земельного кадастру (протокол від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21.07.2021</w:t>
      </w:r>
      <w:r>
        <w:rPr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 №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14</w:t>
      </w:r>
      <w:r>
        <w:rPr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) щодо підготовки та подання проєктів рішень міської ради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департаментом містобудування, земельних ресурсів та реклами</w:t>
      </w:r>
      <w:r>
        <w:rPr>
          <w:b w:val="false"/>
          <w:i w:val="false"/>
          <w:caps w:val="false"/>
          <w:smallCaps w:val="false"/>
          <w:color w:val="auto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, які ініційовані постійною комісією,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 xml:space="preserve"> міська рада</w:t>
      </w:r>
    </w:p>
    <w:p>
      <w:pPr>
        <w:pStyle w:val="Normal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auto"/>
          <w:spacing w:val="0"/>
          <w:sz w:val="28"/>
          <w:szCs w:val="28"/>
        </w:rPr>
      </w:pP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</w:r>
    </w:p>
    <w:p>
      <w:pPr>
        <w:pStyle w:val="Normal"/>
        <w:jc w:val="both"/>
        <w:rPr>
          <w:color w:val="auto"/>
        </w:rPr>
      </w:pP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>ВИРІШИЛА:</w:t>
      </w:r>
    </w:p>
    <w:p>
      <w:pPr>
        <w:pStyle w:val="Normal"/>
        <w:jc w:val="both"/>
        <w:rPr>
          <w:color w:val="auto"/>
        </w:rPr>
      </w:pP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ab/>
      </w:r>
    </w:p>
    <w:p>
      <w:pPr>
        <w:pStyle w:val="Normal"/>
        <w:jc w:val="both"/>
        <w:rPr>
          <w:color w:val="auto"/>
        </w:rPr>
      </w:pP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ab/>
        <w:t xml:space="preserve">1. Припинити організацію та проведення земельних торгів у формі електронних аукціонів з використанням Електронної торгової системи 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Prozorro.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Продажі стосовно земельних ділянок комунальної власності Луцької міської територіальної громади кадастровим номером 0710100000:22:068:0161, площею 0,1400 га, розташовану на вул. Ветеранів, 14 в місті Луцьку та кадастровим номером 0710100000:42:010:0084, площею 0,1642 га, розташовану на вул. Карбишева, 1-к в місті Луцьку, розпочатих згідно договору “Про організацію та проведення земельних торгів у формі електронних аукціонів з використанням Електронної торгової системи 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en-US"/>
        </w:rPr>
        <w:t>Prozorro.</w:t>
      </w: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  <w:lang w:val="uk-UA"/>
        </w:rPr>
        <w:t xml:space="preserve">Продажі” від 27.01.2022 № 01/01-22-1, укладеного між Луцькою міською територіальною громадою в особі Виконавчого комітету Луцької міської ради та Товариством з обмеженою відповідальністю “Ю.БІЗ” (оператором електронного майданчика). </w:t>
      </w:r>
    </w:p>
    <w:p>
      <w:pPr>
        <w:pStyle w:val="Normal"/>
        <w:jc w:val="both"/>
        <w:rPr>
          <w:color w:val="auto"/>
        </w:rPr>
      </w:pPr>
      <w:r>
        <w:rPr>
          <w:b w:val="false"/>
          <w:i w:val="false"/>
          <w:caps w:val="false"/>
          <w:smallCaps w:val="false"/>
          <w:color w:val="auto"/>
          <w:spacing w:val="0"/>
          <w:sz w:val="28"/>
          <w:szCs w:val="28"/>
        </w:rPr>
        <w:tab/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rFonts w:eastAsia="Times New Roman" w:cs="Times New Roman"/>
          <w:color w:val="00000A"/>
          <w:spacing w:val="0"/>
          <w:kern w:val="0"/>
          <w:sz w:val="24"/>
          <w:szCs w:val="24"/>
          <w:lang w:val="uk-UA" w:eastAsia="zh-CN" w:bidi="ar-SA"/>
        </w:rPr>
        <w:t xml:space="preserve">Козлюк </w:t>
      </w:r>
    </w:p>
    <w:sectPr>
      <w:type w:val="nextPage"/>
      <w:pgSz w:w="11906" w:h="16838"/>
      <w:pgMar w:left="1700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1689</TotalTime>
  <Application>LibreOffice/5.4.2.2$Windows_x86 LibreOffice_project/22b09f6418e8c2d508a9eaf86b2399209b0990f4</Application>
  <Pages>2</Pages>
  <Words>362</Words>
  <Characters>2477</Characters>
  <CharactersWithSpaces>3027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2022-04-19T15:09:20Z</cp:lastPrinted>
  <dcterms:modified xsi:type="dcterms:W3CDTF">2022-04-20T12:58:09Z</dcterms:modified>
  <cp:revision>267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