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35pt;height:58.85pt;mso-wrap-distance-right:0pt" filled="f" o:ole="">
            <v:imagedata r:id="rId3" o:title=""/>
          </v:shape>
          <o:OLEObject Type="Embed" ProgID="PBrush" ShapeID="ole_rId2" DrawAspect="Content" ObjectID="_1621706325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-868" w:hanging="0"/>
        <w:jc w:val="both"/>
        <w:rPr>
          <w:szCs w:val="28"/>
        </w:rPr>
      </w:pPr>
      <w:r>
        <w:rPr>
          <w:szCs w:val="28"/>
        </w:rPr>
        <w:t>Про  надання  громадянину  Недельсь-</w:t>
      </w:r>
    </w:p>
    <w:p>
      <w:pPr>
        <w:pStyle w:val="Normal"/>
        <w:ind w:right="-868" w:hanging="0"/>
        <w:jc w:val="both"/>
        <w:rPr>
          <w:szCs w:val="28"/>
        </w:rPr>
      </w:pPr>
      <w:r>
        <w:rPr>
          <w:szCs w:val="28"/>
        </w:rPr>
        <w:t>кому  І.В.</w:t>
      </w:r>
      <w:r>
        <w:rPr>
          <w:szCs w:val="28"/>
          <w:lang w:val="ru-RU"/>
        </w:rPr>
        <w:t xml:space="preserve">   </w:t>
      </w:r>
      <w:r>
        <w:rPr>
          <w:szCs w:val="28"/>
        </w:rPr>
        <w:t>дозволу    на    розроблення</w:t>
      </w:r>
    </w:p>
    <w:p>
      <w:pPr>
        <w:pStyle w:val="Normal"/>
        <w:ind w:right="-868" w:hanging="0"/>
        <w:jc w:val="both"/>
        <w:rPr>
          <w:szCs w:val="28"/>
        </w:rPr>
      </w:pPr>
      <w:r>
        <w:rPr>
          <w:szCs w:val="28"/>
        </w:rPr>
        <w:t xml:space="preserve">проекту </w:t>
      </w:r>
      <w:r>
        <w:rPr/>
        <w:t xml:space="preserve"> </w:t>
      </w:r>
      <w:r>
        <w:rPr>
          <w:szCs w:val="28"/>
        </w:rPr>
        <w:t xml:space="preserve">землеустрою </w:t>
      </w:r>
      <w:r>
        <w:rPr>
          <w:sz w:val="14"/>
          <w:szCs w:val="14"/>
        </w:rPr>
        <w:t xml:space="preserve"> </w:t>
      </w:r>
      <w:r>
        <w:rPr>
          <w:szCs w:val="28"/>
        </w:rPr>
        <w:t>щодо  відведен-</w:t>
      </w:r>
    </w:p>
    <w:p>
      <w:pPr>
        <w:pStyle w:val="Normal"/>
        <w:ind w:right="-868" w:hanging="0"/>
        <w:jc w:val="both"/>
        <w:rPr>
          <w:szCs w:val="28"/>
        </w:rPr>
      </w:pPr>
      <w:r>
        <w:rPr>
          <w:szCs w:val="28"/>
        </w:rPr>
        <w:t>ня земельної</w:t>
      </w:r>
      <w:r>
        <w:rPr/>
        <w:t xml:space="preserve"> </w:t>
      </w:r>
      <w:r>
        <w:rPr>
          <w:sz w:val="20"/>
          <w:szCs w:val="20"/>
        </w:rPr>
        <w:t xml:space="preserve"> </w:t>
      </w:r>
      <w:r>
        <w:rPr>
          <w:szCs w:val="28"/>
        </w:rPr>
        <w:t>ділянки для  будівництва</w:t>
      </w:r>
    </w:p>
    <w:p>
      <w:pPr>
        <w:pStyle w:val="Normal"/>
        <w:ind w:right="-868" w:hanging="0"/>
        <w:jc w:val="both"/>
        <w:rPr/>
      </w:pPr>
      <w:r>
        <w:rPr>
          <w:szCs w:val="28"/>
        </w:rPr>
        <w:t>та</w:t>
      </w:r>
      <w:r>
        <w:rPr>
          <w:sz w:val="20"/>
          <w:szCs w:val="20"/>
        </w:rPr>
        <w:t xml:space="preserve"> </w:t>
      </w:r>
      <w:r>
        <w:rPr>
          <w:szCs w:val="28"/>
        </w:rPr>
        <w:t>обслуговування</w:t>
      </w:r>
      <w:r>
        <w:rPr>
          <w:sz w:val="20"/>
          <w:szCs w:val="20"/>
        </w:rPr>
        <w:t xml:space="preserve"> </w:t>
      </w:r>
      <w:r>
        <w:rPr>
          <w:szCs w:val="28"/>
        </w:rPr>
        <w:t>житлового</w:t>
      </w:r>
      <w:r>
        <w:rPr>
          <w:sz w:val="20"/>
          <w:szCs w:val="20"/>
        </w:rPr>
        <w:t xml:space="preserve"> </w:t>
      </w:r>
      <w:r>
        <w:rPr>
          <w:szCs w:val="28"/>
        </w:rPr>
        <w:t>будинку,</w:t>
      </w:r>
    </w:p>
    <w:p>
      <w:pPr>
        <w:pStyle w:val="Normal"/>
        <w:ind w:right="-868" w:hanging="0"/>
        <w:jc w:val="both"/>
        <w:rPr>
          <w:spacing w:val="4"/>
          <w:szCs w:val="28"/>
        </w:rPr>
      </w:pPr>
      <w:r>
        <w:rPr>
          <w:szCs w:val="28"/>
        </w:rPr>
        <w:t xml:space="preserve">господарських   будівель </w:t>
      </w:r>
      <w:r>
        <w:rPr>
          <w:sz w:val="22"/>
          <w:szCs w:val="22"/>
        </w:rPr>
        <w:t xml:space="preserve"> </w:t>
      </w:r>
      <w:r>
        <w:rPr>
          <w:szCs w:val="28"/>
        </w:rPr>
        <w:t xml:space="preserve"> і   споруд 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 у</w:t>
      </w:r>
    </w:p>
    <w:p>
      <w:pPr>
        <w:pStyle w:val="Normal"/>
        <w:ind w:right="-868" w:hanging="0"/>
        <w:jc w:val="both"/>
        <w:rPr>
          <w:szCs w:val="28"/>
        </w:rPr>
      </w:pPr>
      <w:r>
        <w:rPr>
          <w:spacing w:val="4"/>
          <w:szCs w:val="28"/>
        </w:rPr>
        <w:t xml:space="preserve">с.   Милушин   </w:t>
      </w:r>
      <w:r>
        <w:rPr>
          <w:szCs w:val="28"/>
        </w:rPr>
        <w:t xml:space="preserve">Луцького </w:t>
      </w:r>
      <w:r>
        <w:rPr>
          <w:sz w:val="22"/>
          <w:szCs w:val="22"/>
        </w:rPr>
        <w:t xml:space="preserve"> </w:t>
      </w:r>
      <w:r>
        <w:rPr>
          <w:szCs w:val="28"/>
        </w:rPr>
        <w:t xml:space="preserve"> району </w:t>
      </w:r>
      <w:r>
        <w:rPr>
          <w:sz w:val="36"/>
          <w:szCs w:val="36"/>
        </w:rPr>
        <w:t xml:space="preserve"> </w:t>
      </w:r>
      <w:r>
        <w:rPr>
          <w:szCs w:val="28"/>
        </w:rPr>
        <w:t>Во-</w:t>
      </w:r>
    </w:p>
    <w:p>
      <w:pPr>
        <w:pStyle w:val="Normal"/>
        <w:ind w:right="-868" w:hanging="0"/>
        <w:jc w:val="both"/>
        <w:rPr>
          <w:spacing w:val="4"/>
          <w:szCs w:val="28"/>
        </w:rPr>
      </w:pPr>
      <w:r>
        <w:rPr>
          <w:szCs w:val="28"/>
        </w:rPr>
        <w:t>линської області</w:t>
      </w:r>
    </w:p>
    <w:p>
      <w:pPr>
        <w:pStyle w:val="Normal"/>
        <w:ind w:firstLine="85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На виконання ухвали Волинського окружного адміністративного суду від 02.08.2021 (справа № 140/2528/19) про заміну сторони виконавчого провадження, яка набрала законної сили 02.08.2021, постанови Восьмого апеляційного адміністративного суду від 13.04.2020 (справа № 140/2528/19) про зобов'язання Луцької міської ради повторно розглянути заяву та прийняти рішення про надання Недельському Ігорю Володимировичу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і споруд на  вул. Хутірській між будинками № 5-а і № 1-в у с. Милушин, площею  0,1598 га, розглянувши лист юридичного департаменту Луцької міської ради від 16.08.2021 №</w:t>
      </w:r>
      <w:r>
        <w:rPr>
          <w:sz w:val="18"/>
          <w:szCs w:val="28"/>
        </w:rPr>
        <w:t xml:space="preserve"> </w:t>
      </w:r>
      <w:r>
        <w:rPr>
          <w:szCs w:val="28"/>
        </w:rPr>
        <w:t>3-7/351,</w:t>
      </w:r>
      <w:r>
        <w:rPr>
          <w:i/>
          <w:szCs w:val="28"/>
        </w:rPr>
        <w:t xml:space="preserve"> </w:t>
      </w:r>
      <w:r>
        <w:rPr>
          <w:szCs w:val="28"/>
        </w:rPr>
        <w:t xml:space="preserve">керуючись статтями 12, 81, 90, 91, 116, 118, 121, 122, 125, 126 </w:t>
      </w:r>
      <w:r>
        <w:rPr>
          <w:color w:val="000000"/>
          <w:sz w:val="28"/>
          <w:szCs w:val="28"/>
          <w:u w:val="none"/>
          <w:lang w:val="ru-RU"/>
        </w:rPr>
        <w:t xml:space="preserve">та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пунктом 27 Перехідних положень</w:t>
      </w:r>
      <w:r>
        <w:rPr>
          <w:color w:val="000000"/>
          <w:sz w:val="28"/>
          <w:szCs w:val="28"/>
          <w:u w:val="none"/>
          <w:lang w:val="ru-RU"/>
        </w:rPr>
        <w:t xml:space="preserve"> </w:t>
      </w:r>
      <w:r>
        <w:rPr>
          <w:sz w:val="28"/>
          <w:szCs w:val="28"/>
          <w:u w:val="none"/>
        </w:rPr>
        <w:t>Земельного кодексу України</w:t>
      </w:r>
      <w:r>
        <w:rPr>
          <w:szCs w:val="28"/>
        </w:rPr>
        <w:t xml:space="preserve">, Законом України «Про землеустрій», Законом України «Про Державний земельний кадастр», Законом України «Про адміністративні послуги», статтею 24 Закону України «Про регулювання містобудівної діяльності», </w:t>
      </w:r>
      <w:r>
        <w:rPr>
          <w:color w:val="000000"/>
          <w:szCs w:val="28"/>
          <w:lang w:eastAsia="uk-UA"/>
        </w:rPr>
        <w:t xml:space="preserve">Постановою Верховної Ради України від 17.07.2020 № 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міністрів України від 12 червня 2020 р. № 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zCs w:val="28"/>
          <w:lang w:eastAsia="uk-UA"/>
        </w:rPr>
        <w:t>,</w:t>
      </w:r>
      <w:r>
        <w:rPr>
          <w:szCs w:val="28"/>
        </w:rPr>
        <w:t xml:space="preserve"> та статтями 26, 59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szCs w:val="28"/>
        </w:rPr>
        <w:t>, пунктом 6</w:t>
      </w:r>
      <w:r>
        <w:rPr>
          <w:szCs w:val="28"/>
          <w:vertAlign w:val="superscript"/>
        </w:rPr>
        <w:t>-1</w:t>
      </w:r>
      <w:r>
        <w:rPr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firstLine="85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>1.</w:t>
      </w:r>
      <w:r>
        <w:rPr>
          <w:sz w:val="12"/>
          <w:szCs w:val="12"/>
        </w:rPr>
        <w:t xml:space="preserve"> </w:t>
      </w:r>
      <w:r>
        <w:rPr>
          <w:szCs w:val="28"/>
        </w:rPr>
        <w:t>Надати громадянину Недельському Ігорю Володимировичу дозвіл на розроблення проекту землеустрою щодо відведення земельної ділянки для будівництва та обслуговування житлового будинку, господарських будівель і споруд у с. Милушин Луцького району Волинської області, площею 0,1598 га.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-57" w:firstLine="567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 та</w:t>
      </w:r>
      <w:bookmarkStart w:id="0" w:name="_GoBack"/>
      <w:bookmarkEnd w:id="0"/>
      <w:r>
        <w:rPr>
          <w:szCs w:val="28"/>
        </w:rPr>
        <w:t xml:space="preserve"> постійну комісію міської ради з питань земельних відносин та земельного кадастру.</w:t>
      </w:r>
    </w:p>
    <w:p>
      <w:pPr>
        <w:pStyle w:val="Normal"/>
        <w:ind w:hanging="0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ind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ind w:right="-868" w:hanging="0"/>
        <w:jc w:val="both"/>
        <w:rPr/>
      </w:pPr>
      <w:r>
        <w:rPr>
          <w:szCs w:val="28"/>
        </w:rPr>
        <w:t>Міський голова</w:t>
      </w:r>
      <w:r>
        <w:rPr>
          <w:szCs w:val="28"/>
          <w:lang w:val="ru-RU"/>
        </w:rPr>
        <w:t xml:space="preserve">                                                                            </w:t>
      </w:r>
      <w:r>
        <w:rPr>
          <w:szCs w:val="28"/>
        </w:rPr>
        <w:t>Ігор ПОЛІЩУК</w:t>
      </w:r>
    </w:p>
    <w:p>
      <w:pPr>
        <w:pStyle w:val="Normal"/>
        <w:widowControl w:val="false"/>
        <w:ind w:right="-868" w:hanging="0"/>
        <w:jc w:val="both"/>
        <w:rPr/>
      </w:pPr>
      <w:r>
        <w:rPr/>
      </w:r>
    </w:p>
    <w:p>
      <w:pPr>
        <w:pStyle w:val="Normal"/>
        <w:widowControl w:val="false"/>
        <w:ind w:right="-868" w:hanging="0"/>
        <w:jc w:val="both"/>
        <w:rPr/>
      </w:pPr>
      <w:r>
        <w:rPr/>
      </w:r>
    </w:p>
    <w:p>
      <w:pPr>
        <w:pStyle w:val="Normal"/>
        <w:widowControl w:val="false"/>
        <w:ind w:right="-868" w:hanging="0"/>
        <w:jc w:val="both"/>
        <w:rPr/>
      </w:pPr>
      <w:r>
        <w:rPr>
          <w:sz w:val="24"/>
        </w:rPr>
        <w:t>Туз 777 863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4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WWWW8Num1ztrue7111111111111111111111111111111111111" w:customStyle="1">
    <w:name w:val="WW-WW8Num1ztrue7111111111111111111111111111111111111"/>
    <w:qFormat/>
    <w:rPr/>
  </w:style>
  <w:style w:type="character" w:styleId="WWWW8Num1ztrue11111111111111111111111111111111111111" w:customStyle="1">
    <w:name w:val="WW-WW8Num1ztrue11111111111111111111111111111111111111"/>
    <w:qFormat/>
    <w:rPr/>
  </w:style>
  <w:style w:type="character" w:styleId="WWWW8Num1ztrue21111111111111111111111111111111111111" w:customStyle="1">
    <w:name w:val="WW-WW8Num1ztrue21111111111111111111111111111111111111"/>
    <w:qFormat/>
    <w:rPr/>
  </w:style>
  <w:style w:type="character" w:styleId="WWWW8Num1ztrue31111111111111111111111111111111111111" w:customStyle="1">
    <w:name w:val="WW-WW8Num1ztrue31111111111111111111111111111111111111"/>
    <w:qFormat/>
    <w:rPr/>
  </w:style>
  <w:style w:type="character" w:styleId="WWWW8Num1ztrue41111111111111111111111111111111111111" w:customStyle="1">
    <w:name w:val="WW-WW8Num1ztrue41111111111111111111111111111111111111"/>
    <w:qFormat/>
    <w:rPr/>
  </w:style>
  <w:style w:type="character" w:styleId="WWWW8Num1ztrue51111111111111111111111111111111111111" w:customStyle="1">
    <w:name w:val="WW-WW8Num1ztrue51111111111111111111111111111111111111"/>
    <w:qFormat/>
    <w:rPr/>
  </w:style>
  <w:style w:type="character" w:styleId="WWWW8Num1ztrue61111111111111111111111111111111111111" w:customStyle="1">
    <w:name w:val="WW-WW8Num1ztrue61111111111111111111111111111111111111"/>
    <w:qFormat/>
    <w:rPr/>
  </w:style>
  <w:style w:type="character" w:styleId="WWWW8Num1ztrue71111111111111111111111111111111111111" w:customStyle="1">
    <w:name w:val="WW-WW8Num1ztrue71111111111111111111111111111111111111"/>
    <w:qFormat/>
    <w:rPr/>
  </w:style>
  <w:style w:type="character" w:styleId="WWWW8Num1ztrue111111111111111111111111111111111111111" w:customStyle="1">
    <w:name w:val="WW-WW8Num1ztrue111111111111111111111111111111111111111"/>
    <w:qFormat/>
    <w:rPr/>
  </w:style>
  <w:style w:type="character" w:styleId="WWWW8Num1ztrue211111111111111111111111111111111111111" w:customStyle="1">
    <w:name w:val="WW-WW8Num1ztrue211111111111111111111111111111111111111"/>
    <w:qFormat/>
    <w:rPr/>
  </w:style>
  <w:style w:type="character" w:styleId="WWWW8Num1ztrue311111111111111111111111111111111111111" w:customStyle="1">
    <w:name w:val="WW-WW8Num1ztrue311111111111111111111111111111111111111"/>
    <w:qFormat/>
    <w:rPr/>
  </w:style>
  <w:style w:type="character" w:styleId="WWWW8Num1ztrue411111111111111111111111111111111111111" w:customStyle="1">
    <w:name w:val="WW-WW8Num1ztrue411111111111111111111111111111111111111"/>
    <w:qFormat/>
    <w:rPr/>
  </w:style>
  <w:style w:type="character" w:styleId="WWWW8Num1ztrue511111111111111111111111111111111111111" w:customStyle="1">
    <w:name w:val="WW-WW8Num1ztrue511111111111111111111111111111111111111"/>
    <w:qFormat/>
    <w:rPr/>
  </w:style>
  <w:style w:type="character" w:styleId="WWWW8Num1ztrue611111111111111111111111111111111111111" w:customStyle="1">
    <w:name w:val="WW-WW8Num1ztrue611111111111111111111111111111111111111"/>
    <w:qFormat/>
    <w:rPr/>
  </w:style>
  <w:style w:type="character" w:styleId="WWWW8Num1ztrue711111111111111111111111111111111111111" w:customStyle="1">
    <w:name w:val="WW-WW8Num1ztrue711111111111111111111111111111111111111"/>
    <w:qFormat/>
    <w:rPr/>
  </w:style>
  <w:style w:type="character" w:styleId="WWWW8Num1ztrue1111111111111111111111111111111111111111" w:customStyle="1">
    <w:name w:val="WW-WW8Num1ztrue1111111111111111111111111111111111111111"/>
    <w:qFormat/>
    <w:rPr/>
  </w:style>
  <w:style w:type="character" w:styleId="WWWW8Num1ztrue2111111111111111111111111111111111111111" w:customStyle="1">
    <w:name w:val="WW-WW8Num1ztrue2111111111111111111111111111111111111111"/>
    <w:qFormat/>
    <w:rPr/>
  </w:style>
  <w:style w:type="character" w:styleId="WWWW8Num1ztrue3111111111111111111111111111111111111111" w:customStyle="1">
    <w:name w:val="WW-WW8Num1ztrue3111111111111111111111111111111111111111"/>
    <w:qFormat/>
    <w:rPr/>
  </w:style>
  <w:style w:type="character" w:styleId="WWWW8Num1ztrue4111111111111111111111111111111111111111" w:customStyle="1">
    <w:name w:val="WW-WW8Num1ztrue4111111111111111111111111111111111111111"/>
    <w:qFormat/>
    <w:rPr/>
  </w:style>
  <w:style w:type="character" w:styleId="WWWW8Num1ztrue5111111111111111111111111111111111111111" w:customStyle="1">
    <w:name w:val="WW-WW8Num1ztrue5111111111111111111111111111111111111111"/>
    <w:qFormat/>
    <w:rPr/>
  </w:style>
  <w:style w:type="character" w:styleId="WWWW8Num1ztrue6111111111111111111111111111111111111111" w:customStyle="1">
    <w:name w:val="WW-WW8Num1ztrue611111111111111111111111111111111111111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7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18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Application>LibreOffice/7.1.3.2$Windows_X86_64 LibreOffice_project/47f78053abe362b9384784d31a6e56f8511eb1c1</Application>
  <AppVersion>15.0000</AppVersion>
  <Pages>2</Pages>
  <Words>335</Words>
  <Characters>2189</Characters>
  <CharactersWithSpaces>2749</CharactersWithSpaces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2011-04-08T17:33:00Z</dcterms:created>
  <dc:creator>burko</dc:creator>
  <dc:description/>
  <dc:language>uk-UA</dc:language>
  <cp:lastModifiedBy/>
  <cp:lastPrinted>2021-07-29T11:37:00Z</cp:lastPrinted>
  <dcterms:modified xsi:type="dcterms:W3CDTF">2022-06-01T09:07:11Z</dcterms:modified>
  <cp:revision>304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