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522D" w:rsidRPr="00E50A4E" w:rsidRDefault="0098522D" w:rsidP="0085224F">
      <w:pPr>
        <w:ind w:firstLine="5103"/>
        <w:rPr>
          <w:szCs w:val="28"/>
        </w:rPr>
      </w:pPr>
      <w:r w:rsidRPr="00E50A4E">
        <w:rPr>
          <w:szCs w:val="28"/>
        </w:rPr>
        <w:t>Додаток</w:t>
      </w:r>
    </w:p>
    <w:p w:rsidR="0098522D" w:rsidRDefault="0098522D" w:rsidP="0085224F">
      <w:pPr>
        <w:ind w:firstLine="5103"/>
        <w:rPr>
          <w:szCs w:val="28"/>
        </w:rPr>
      </w:pPr>
      <w:r w:rsidRPr="00E50A4E">
        <w:rPr>
          <w:szCs w:val="28"/>
        </w:rPr>
        <w:t>до рішення виконавчого комітету</w:t>
      </w:r>
    </w:p>
    <w:p w:rsidR="0098522D" w:rsidRPr="00E50A4E" w:rsidRDefault="0098522D" w:rsidP="0085224F">
      <w:pPr>
        <w:ind w:firstLine="5103"/>
        <w:rPr>
          <w:szCs w:val="28"/>
        </w:rPr>
      </w:pPr>
      <w:r w:rsidRPr="00E50A4E">
        <w:rPr>
          <w:szCs w:val="28"/>
        </w:rPr>
        <w:t>міської ради</w:t>
      </w:r>
    </w:p>
    <w:p w:rsidR="0098522D" w:rsidRPr="0085224F" w:rsidRDefault="0085224F" w:rsidP="0085224F">
      <w:pPr>
        <w:ind w:firstLine="5103"/>
        <w:rPr>
          <w:szCs w:val="28"/>
          <w:lang w:val="en-US"/>
        </w:rPr>
      </w:pPr>
      <w:r>
        <w:rPr>
          <w:szCs w:val="28"/>
        </w:rPr>
        <w:t>___________</w:t>
      </w:r>
      <w:r>
        <w:rPr>
          <w:szCs w:val="28"/>
          <w:lang w:val="en-US"/>
        </w:rPr>
        <w:t>_____</w:t>
      </w:r>
      <w:r>
        <w:rPr>
          <w:szCs w:val="28"/>
        </w:rPr>
        <w:t xml:space="preserve"> № __________</w:t>
      </w:r>
    </w:p>
    <w:p w:rsidR="0098522D" w:rsidRDefault="0098522D" w:rsidP="0098522D"/>
    <w:p w:rsidR="0098522D" w:rsidRDefault="0098522D" w:rsidP="0098522D">
      <w:pPr>
        <w:jc w:val="center"/>
        <w:rPr>
          <w:szCs w:val="28"/>
        </w:rPr>
      </w:pPr>
    </w:p>
    <w:p w:rsidR="0098522D" w:rsidRDefault="0098522D" w:rsidP="0098522D">
      <w:pPr>
        <w:jc w:val="center"/>
        <w:rPr>
          <w:szCs w:val="28"/>
        </w:rPr>
      </w:pPr>
      <w:r>
        <w:rPr>
          <w:szCs w:val="28"/>
        </w:rPr>
        <w:t>Положення</w:t>
      </w:r>
    </w:p>
    <w:p w:rsidR="0098522D" w:rsidRDefault="0098522D" w:rsidP="0098522D">
      <w:pPr>
        <w:jc w:val="center"/>
        <w:rPr>
          <w:szCs w:val="28"/>
        </w:rPr>
      </w:pPr>
      <w:r>
        <w:rPr>
          <w:szCs w:val="28"/>
        </w:rPr>
        <w:t>про порядок надання послуг прокату персонального легкого електротранспорту</w:t>
      </w:r>
      <w:r w:rsidR="00BE1C9B">
        <w:rPr>
          <w:szCs w:val="28"/>
        </w:rPr>
        <w:t xml:space="preserve"> </w:t>
      </w:r>
      <w:r>
        <w:rPr>
          <w:szCs w:val="28"/>
        </w:rPr>
        <w:t>на території Луцької міської територіальної громади</w:t>
      </w:r>
    </w:p>
    <w:p w:rsidR="0098522D" w:rsidRDefault="0098522D" w:rsidP="0098522D">
      <w:pPr>
        <w:ind w:firstLine="709"/>
        <w:jc w:val="both"/>
        <w:rPr>
          <w:szCs w:val="28"/>
        </w:rPr>
      </w:pP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Положення про порядок надання послуг прокату персонального легкого електротранспорту на території Луцької міськ</w:t>
      </w:r>
      <w:r w:rsidR="0085224F">
        <w:rPr>
          <w:szCs w:val="28"/>
        </w:rPr>
        <w:t>ої територіальної громади (далі</w:t>
      </w:r>
      <w:r w:rsidR="0085224F">
        <w:rPr>
          <w:szCs w:val="28"/>
          <w:lang w:val="en-US"/>
        </w:rPr>
        <w:t> </w:t>
      </w:r>
      <w:r>
        <w:rPr>
          <w:szCs w:val="28"/>
        </w:rPr>
        <w:t>– Положення) розроблен</w:t>
      </w:r>
      <w:r w:rsidR="00434AB9">
        <w:rPr>
          <w:szCs w:val="28"/>
        </w:rPr>
        <w:t>е</w:t>
      </w:r>
      <w:r>
        <w:rPr>
          <w:szCs w:val="28"/>
        </w:rPr>
        <w:t xml:space="preserve"> відповідно до законів України «Про місцеве самоврядування в Україні», «Про благоустрій населених пунктів», «Про дорожній рух» і визначає основні вимоги до надання послуг прокату персонального легкого електротранспорту та користування ним на території Луцької міської територіальної громади.</w:t>
      </w:r>
    </w:p>
    <w:p w:rsidR="00B41518" w:rsidRDefault="00B41518" w:rsidP="0085224F">
      <w:pPr>
        <w:ind w:firstLine="567"/>
        <w:jc w:val="both"/>
        <w:rPr>
          <w:szCs w:val="28"/>
        </w:rPr>
      </w:pPr>
    </w:p>
    <w:p w:rsidR="0098522D" w:rsidRPr="00B41518" w:rsidRDefault="0085224F" w:rsidP="0085224F">
      <w:pPr>
        <w:pStyle w:val="af0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Cs w:val="28"/>
        </w:rPr>
      </w:pPr>
      <w:r>
        <w:rPr>
          <w:color w:val="000000"/>
          <w:szCs w:val="28"/>
          <w:lang w:val="en-US"/>
        </w:rPr>
        <w:t>1</w:t>
      </w:r>
      <w:r>
        <w:rPr>
          <w:color w:val="000000"/>
          <w:szCs w:val="28"/>
        </w:rPr>
        <w:t>. </w:t>
      </w:r>
      <w:r w:rsidR="0098522D" w:rsidRPr="00B41518">
        <w:rPr>
          <w:color w:val="000000"/>
          <w:szCs w:val="28"/>
        </w:rPr>
        <w:t>Основні визначення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1.1. Персональний легкий електротра</w:t>
      </w:r>
      <w:r w:rsidR="006749CE">
        <w:rPr>
          <w:szCs w:val="28"/>
        </w:rPr>
        <w:t>нспорт</w:t>
      </w:r>
      <w:r w:rsidR="0085224F">
        <w:rPr>
          <w:szCs w:val="28"/>
        </w:rPr>
        <w:t xml:space="preserve"> </w:t>
      </w:r>
      <w:r w:rsidR="006749CE">
        <w:rPr>
          <w:szCs w:val="28"/>
        </w:rPr>
        <w:t>–</w:t>
      </w:r>
      <w:r w:rsidR="0085224F">
        <w:rPr>
          <w:szCs w:val="28"/>
        </w:rPr>
        <w:t xml:space="preserve"> </w:t>
      </w:r>
      <w:r>
        <w:rPr>
          <w:szCs w:val="28"/>
        </w:rPr>
        <w:t xml:space="preserve">одно-, </w:t>
      </w:r>
      <w:proofErr w:type="spellStart"/>
      <w:r>
        <w:rPr>
          <w:szCs w:val="28"/>
        </w:rPr>
        <w:t>дво</w:t>
      </w:r>
      <w:proofErr w:type="spellEnd"/>
      <w:r>
        <w:rPr>
          <w:szCs w:val="28"/>
        </w:rPr>
        <w:t>- або триколісний механічний транспортний засіб, що приводиться в рух за допомогою електричного двигуна (</w:t>
      </w:r>
      <w:proofErr w:type="spellStart"/>
      <w:r>
        <w:rPr>
          <w:szCs w:val="28"/>
        </w:rPr>
        <w:t>електросамокати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сегвеї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гіроборди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гіроскутери</w:t>
      </w:r>
      <w:proofErr w:type="spellEnd"/>
      <w:r>
        <w:rPr>
          <w:szCs w:val="28"/>
        </w:rPr>
        <w:t xml:space="preserve"> тощо), окрім електричних скутерів, інвалідних колясок та велосипедів, обладнаних електродвигунами.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1.2. Оператори послуг</w:t>
      </w:r>
      <w:r w:rsidR="0085224F">
        <w:rPr>
          <w:szCs w:val="28"/>
        </w:rPr>
        <w:t xml:space="preserve"> </w:t>
      </w:r>
      <w:r>
        <w:rPr>
          <w:szCs w:val="28"/>
        </w:rPr>
        <w:t>–</w:t>
      </w:r>
      <w:r w:rsidR="0085224F">
        <w:rPr>
          <w:szCs w:val="28"/>
        </w:rPr>
        <w:t xml:space="preserve"> </w:t>
      </w:r>
      <w:r>
        <w:rPr>
          <w:szCs w:val="28"/>
        </w:rPr>
        <w:t>суб’єкти підприємництва, які надають послуги прокату (оренди) персонального легкого електротранспорту.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1.3. Пункти прокату</w:t>
      </w:r>
      <w:r w:rsidR="0085224F">
        <w:rPr>
          <w:szCs w:val="28"/>
        </w:rPr>
        <w:t xml:space="preserve"> </w:t>
      </w:r>
      <w:r>
        <w:rPr>
          <w:szCs w:val="28"/>
        </w:rPr>
        <w:t>–</w:t>
      </w:r>
      <w:r w:rsidR="0085224F">
        <w:rPr>
          <w:szCs w:val="28"/>
        </w:rPr>
        <w:t xml:space="preserve"> </w:t>
      </w:r>
      <w:r>
        <w:rPr>
          <w:szCs w:val="28"/>
        </w:rPr>
        <w:t>місця, спеціально визначені для ведення підприємницької діял</w:t>
      </w:r>
      <w:r w:rsidR="00452808">
        <w:rPr>
          <w:szCs w:val="28"/>
        </w:rPr>
        <w:t xml:space="preserve">ьності з надання послуг </w:t>
      </w:r>
      <w:r>
        <w:rPr>
          <w:szCs w:val="28"/>
        </w:rPr>
        <w:t>прокату</w:t>
      </w:r>
      <w:r w:rsidR="00452808">
        <w:rPr>
          <w:szCs w:val="28"/>
        </w:rPr>
        <w:t xml:space="preserve"> (оренди</w:t>
      </w:r>
      <w:r>
        <w:rPr>
          <w:szCs w:val="28"/>
        </w:rPr>
        <w:t>) персонального легкого електротранспорту.</w:t>
      </w:r>
    </w:p>
    <w:p w:rsidR="0098522D" w:rsidRDefault="0085224F" w:rsidP="0085224F">
      <w:pPr>
        <w:ind w:firstLine="567"/>
        <w:jc w:val="both"/>
        <w:rPr>
          <w:szCs w:val="28"/>
        </w:rPr>
      </w:pPr>
      <w:r>
        <w:rPr>
          <w:szCs w:val="28"/>
        </w:rPr>
        <w:t xml:space="preserve">1.4. Користувачі </w:t>
      </w:r>
      <w:r w:rsidR="0098522D">
        <w:rPr>
          <w:szCs w:val="28"/>
        </w:rPr>
        <w:t>–</w:t>
      </w:r>
      <w:r>
        <w:rPr>
          <w:szCs w:val="28"/>
        </w:rPr>
        <w:t xml:space="preserve"> </w:t>
      </w:r>
      <w:r w:rsidR="0098522D">
        <w:rPr>
          <w:szCs w:val="28"/>
        </w:rPr>
        <w:t>особи, які переміщуються з використанням орендованого персонального легкого електротранспорту.</w:t>
      </w:r>
    </w:p>
    <w:p w:rsidR="0098522D" w:rsidRPr="00BB520B" w:rsidRDefault="0098522D" w:rsidP="0085224F">
      <w:pPr>
        <w:ind w:firstLine="567"/>
        <w:jc w:val="both"/>
        <w:rPr>
          <w:b/>
          <w:color w:val="FFFFFF" w:themeColor="background1"/>
          <w:szCs w:val="28"/>
        </w:rPr>
      </w:pPr>
      <w:r>
        <w:rPr>
          <w:szCs w:val="28"/>
        </w:rPr>
        <w:t>1.5. Погодження</w:t>
      </w:r>
      <w:r w:rsidR="0085224F">
        <w:rPr>
          <w:szCs w:val="28"/>
        </w:rPr>
        <w:t xml:space="preserve"> </w:t>
      </w:r>
      <w:r>
        <w:rPr>
          <w:szCs w:val="28"/>
        </w:rPr>
        <w:t>–</w:t>
      </w:r>
      <w:r w:rsidR="0085224F">
        <w:rPr>
          <w:szCs w:val="28"/>
        </w:rPr>
        <w:t xml:space="preserve"> </w:t>
      </w:r>
      <w:r>
        <w:rPr>
          <w:szCs w:val="28"/>
        </w:rPr>
        <w:t>право суб’єкта підприємництва на провадження діяльності з надання послуг прокату персонального легкого електротранспорту, оформлене відповідно до рішення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та території міста Луцька».</w:t>
      </w:r>
    </w:p>
    <w:p w:rsidR="0098522D" w:rsidRPr="00CC513A" w:rsidRDefault="006749CE" w:rsidP="0085224F">
      <w:pPr>
        <w:ind w:firstLine="567"/>
        <w:jc w:val="both"/>
        <w:rPr>
          <w:color w:val="auto"/>
          <w:szCs w:val="28"/>
        </w:rPr>
      </w:pPr>
      <w:r>
        <w:rPr>
          <w:szCs w:val="28"/>
        </w:rPr>
        <w:t>1.6. </w:t>
      </w:r>
      <w:r w:rsidR="0098522D">
        <w:rPr>
          <w:szCs w:val="28"/>
        </w:rPr>
        <w:t xml:space="preserve">Зона покриття </w:t>
      </w:r>
      <w:r w:rsidR="0098522D" w:rsidRPr="00CC513A">
        <w:rPr>
          <w:color w:val="auto"/>
          <w:szCs w:val="28"/>
        </w:rPr>
        <w:t>сервісу – </w:t>
      </w:r>
      <w:r w:rsidR="00D870E8" w:rsidRPr="00CC513A">
        <w:rPr>
          <w:color w:val="auto"/>
          <w:szCs w:val="28"/>
        </w:rPr>
        <w:t>територія міста на якій</w:t>
      </w:r>
      <w:r w:rsidR="0098522D" w:rsidRPr="00CC513A">
        <w:rPr>
          <w:color w:val="auto"/>
          <w:szCs w:val="28"/>
        </w:rPr>
        <w:t xml:space="preserve"> дозволено з обмеженням швидкості або заборонено експлуатацію персонального легкого електротр</w:t>
      </w:r>
      <w:r w:rsidR="00D870E8" w:rsidRPr="00CC513A">
        <w:rPr>
          <w:color w:val="auto"/>
          <w:szCs w:val="28"/>
        </w:rPr>
        <w:t>анспорту</w:t>
      </w:r>
      <w:r w:rsidR="00BB520B" w:rsidRPr="00CC513A">
        <w:rPr>
          <w:color w:val="auto"/>
          <w:szCs w:val="28"/>
        </w:rPr>
        <w:t>, згідно з додатком</w:t>
      </w:r>
      <w:r w:rsidR="00D870E8" w:rsidRPr="00CC513A">
        <w:rPr>
          <w:color w:val="auto"/>
          <w:szCs w:val="28"/>
        </w:rPr>
        <w:t xml:space="preserve"> до </w:t>
      </w:r>
      <w:r w:rsidR="00CC513A" w:rsidRPr="00CC513A">
        <w:rPr>
          <w:color w:val="auto"/>
          <w:szCs w:val="28"/>
        </w:rPr>
        <w:t xml:space="preserve">цього </w:t>
      </w:r>
      <w:r w:rsidR="00D870E8" w:rsidRPr="00CC513A">
        <w:rPr>
          <w:color w:val="auto"/>
          <w:szCs w:val="28"/>
        </w:rPr>
        <w:t>Положення</w:t>
      </w:r>
      <w:r w:rsidR="0098522D" w:rsidRPr="00CC513A">
        <w:rPr>
          <w:color w:val="auto"/>
          <w:szCs w:val="28"/>
        </w:rPr>
        <w:t>.</w:t>
      </w:r>
    </w:p>
    <w:p w:rsidR="0098522D" w:rsidRPr="00CC513A" w:rsidRDefault="006749CE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1.7. </w:t>
      </w:r>
      <w:r w:rsidR="0098522D" w:rsidRPr="00CC513A">
        <w:rPr>
          <w:color w:val="auto"/>
          <w:szCs w:val="28"/>
        </w:rPr>
        <w:t xml:space="preserve">Мобільний додаток послуги  – програмне забезпечення, призначене для роботи на смартфонах, планшетах та інших мобільних пристроях, яке обслуговує надання послуг прокату персонального легкого </w:t>
      </w:r>
      <w:r w:rsidR="0098522D" w:rsidRPr="00CC513A">
        <w:rPr>
          <w:color w:val="auto"/>
          <w:szCs w:val="28"/>
        </w:rPr>
        <w:lastRenderedPageBreak/>
        <w:t>електротранспорту</w:t>
      </w:r>
      <w:r w:rsidR="00B41518" w:rsidRPr="00CC513A">
        <w:rPr>
          <w:color w:val="auto"/>
          <w:szCs w:val="28"/>
        </w:rPr>
        <w:t xml:space="preserve"> </w:t>
      </w:r>
      <w:r w:rsidR="0098522D" w:rsidRPr="00CC513A">
        <w:rPr>
          <w:color w:val="auto"/>
          <w:szCs w:val="28"/>
        </w:rPr>
        <w:t>та забезпечує дотримання зони покриття сервісу, ід</w:t>
      </w:r>
      <w:r w:rsidR="00BB520B" w:rsidRPr="00CC513A">
        <w:rPr>
          <w:color w:val="auto"/>
          <w:szCs w:val="28"/>
        </w:rPr>
        <w:t>ентифікацію користувачів, порядок</w:t>
      </w:r>
      <w:r w:rsidR="0098522D" w:rsidRPr="00CC513A">
        <w:rPr>
          <w:color w:val="auto"/>
          <w:szCs w:val="28"/>
        </w:rPr>
        <w:t xml:space="preserve"> оплати тощо.</w:t>
      </w:r>
    </w:p>
    <w:p w:rsidR="0085224F" w:rsidRPr="00CC513A" w:rsidRDefault="0085224F" w:rsidP="0085224F">
      <w:pPr>
        <w:pStyle w:val="af0"/>
        <w:pBdr>
          <w:top w:val="nil"/>
          <w:left w:val="nil"/>
          <w:bottom w:val="nil"/>
          <w:right w:val="nil"/>
          <w:between w:val="nil"/>
        </w:pBdr>
        <w:ind w:left="1287"/>
        <w:rPr>
          <w:color w:val="auto"/>
          <w:szCs w:val="28"/>
        </w:rPr>
      </w:pPr>
    </w:p>
    <w:p w:rsidR="0098522D" w:rsidRPr="00CC513A" w:rsidRDefault="0085224F" w:rsidP="0085224F">
      <w:pPr>
        <w:pStyle w:val="af0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auto"/>
          <w:szCs w:val="28"/>
        </w:rPr>
      </w:pPr>
      <w:r w:rsidRPr="00CC513A">
        <w:rPr>
          <w:color w:val="auto"/>
          <w:szCs w:val="28"/>
        </w:rPr>
        <w:t>2. </w:t>
      </w:r>
      <w:r w:rsidR="0098522D" w:rsidRPr="00CC513A">
        <w:rPr>
          <w:color w:val="auto"/>
          <w:szCs w:val="28"/>
        </w:rPr>
        <w:t>Порядок надання послуг прокату персонального легкого електротранспорту та</w:t>
      </w:r>
      <w:r w:rsidR="00B41518" w:rsidRPr="00CC513A">
        <w:rPr>
          <w:color w:val="auto"/>
          <w:szCs w:val="28"/>
        </w:rPr>
        <w:t xml:space="preserve"> ко</w:t>
      </w:r>
      <w:r w:rsidR="0098522D" w:rsidRPr="00CC513A">
        <w:rPr>
          <w:color w:val="auto"/>
          <w:szCs w:val="28"/>
        </w:rPr>
        <w:t>ристування ним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 xml:space="preserve">2.1. Для отримання Погодження на провадження діяльності з надання послуг прокату персонального легкового електротранспорту суб’єкт підприємництва подає заяву встановленого зразка у департамент </w:t>
      </w:r>
      <w:r w:rsidR="00B41518" w:rsidRPr="00CC513A">
        <w:rPr>
          <w:color w:val="auto"/>
          <w:szCs w:val="28"/>
        </w:rPr>
        <w:t>«Центр надання адміністративних послуг у місті Луцьку»</w:t>
      </w:r>
      <w:r w:rsidRPr="00CC513A">
        <w:rPr>
          <w:color w:val="auto"/>
          <w:szCs w:val="28"/>
        </w:rPr>
        <w:t>.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2.2. Пункти прокату розміщуються відповідно до Погодження, виданого оператор</w:t>
      </w:r>
      <w:r w:rsidR="00B41518" w:rsidRPr="00CC513A">
        <w:rPr>
          <w:color w:val="auto"/>
          <w:szCs w:val="28"/>
        </w:rPr>
        <w:t>у</w:t>
      </w:r>
      <w:r w:rsidRPr="00CC513A">
        <w:rPr>
          <w:color w:val="auto"/>
          <w:szCs w:val="28"/>
        </w:rPr>
        <w:t xml:space="preserve"> послуг</w:t>
      </w:r>
      <w:r w:rsidR="00B41518" w:rsidRPr="00CC513A">
        <w:rPr>
          <w:color w:val="auto"/>
          <w:szCs w:val="28"/>
        </w:rPr>
        <w:t>и</w:t>
      </w:r>
      <w:r w:rsidRPr="00CC513A">
        <w:rPr>
          <w:color w:val="auto"/>
          <w:szCs w:val="28"/>
        </w:rPr>
        <w:t xml:space="preserve"> департаментом економічної політики міської ради, та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 підприємницької діяльності, укладеного з відділом управління майном міської комунальної власності міської ради.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2.3. Оператори послуг узгоджують з Луцькою міською радою зону покриття сервісу.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2.4. Оператори послуг мають право: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 xml:space="preserve">отримувати від </w:t>
      </w:r>
      <w:r w:rsidR="001E4D69">
        <w:rPr>
          <w:color w:val="auto"/>
          <w:szCs w:val="28"/>
        </w:rPr>
        <w:t xml:space="preserve">відповідальних </w:t>
      </w:r>
      <w:r w:rsidR="001E4D69" w:rsidRPr="001E4D69">
        <w:rPr>
          <w:color w:val="auto"/>
          <w:szCs w:val="28"/>
        </w:rPr>
        <w:t>виконавчих органів</w:t>
      </w:r>
      <w:r w:rsidRPr="001E4D69">
        <w:rPr>
          <w:color w:val="auto"/>
          <w:szCs w:val="28"/>
        </w:rPr>
        <w:t xml:space="preserve"> </w:t>
      </w:r>
      <w:r w:rsidRPr="00CC513A">
        <w:rPr>
          <w:color w:val="auto"/>
          <w:szCs w:val="28"/>
        </w:rPr>
        <w:t>Луцької міської ради інформацію,</w:t>
      </w:r>
      <w:r w:rsidR="0045708B" w:rsidRPr="00CC513A">
        <w:rPr>
          <w:color w:val="auto"/>
          <w:szCs w:val="28"/>
        </w:rPr>
        <w:t xml:space="preserve"> </w:t>
      </w:r>
      <w:r w:rsidRPr="00CC513A">
        <w:rPr>
          <w:color w:val="auto"/>
          <w:szCs w:val="28"/>
        </w:rPr>
        <w:t>що стосується надання послуги прокату персонального легкого електротранспорту;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самостійно визначати території для руху персонального легкого електротранспорту в межах зони покриття сервісу;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самостійно зменшувати швидкість руху персонального легкого електротранспорту нижче параметрів, що встановлені в зоні покриття сервісу;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визначати вартість надання послуги прокату персонального легкого електротранспорту користувачам та порядок розрахунків за надану послугу.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2.5. Оператори послуг зобов’язані забезпечити: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обмеження максимальної швидкості руху персонального легкого електротранспорту</w:t>
      </w:r>
      <w:r w:rsidR="00434AB9" w:rsidRPr="00CC513A">
        <w:rPr>
          <w:color w:val="auto"/>
          <w:szCs w:val="28"/>
        </w:rPr>
        <w:t xml:space="preserve"> </w:t>
      </w:r>
      <w:r w:rsidR="0085224F" w:rsidRPr="00CC513A">
        <w:rPr>
          <w:color w:val="auto"/>
          <w:szCs w:val="28"/>
        </w:rPr>
        <w:t>–</w:t>
      </w:r>
      <w:r w:rsidRPr="00CC513A">
        <w:rPr>
          <w:color w:val="auto"/>
          <w:szCs w:val="28"/>
        </w:rPr>
        <w:t xml:space="preserve"> не більше 20 км/год;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дотримання швидкісного режиму руху персонал</w:t>
      </w:r>
      <w:r w:rsidR="0045708B" w:rsidRPr="00CC513A">
        <w:rPr>
          <w:color w:val="auto"/>
          <w:szCs w:val="28"/>
        </w:rPr>
        <w:t>ьного легкого електротранспорту</w:t>
      </w:r>
      <w:r w:rsidRPr="00CC513A">
        <w:rPr>
          <w:color w:val="auto"/>
          <w:szCs w:val="28"/>
        </w:rPr>
        <w:t xml:space="preserve"> відповідно до параметрів зони покриття сервісу</w:t>
      </w:r>
      <w:r w:rsidR="00A71311" w:rsidRPr="00CC513A">
        <w:rPr>
          <w:color w:val="auto"/>
          <w:szCs w:val="28"/>
        </w:rPr>
        <w:t>, згідно з додатком до Положення</w:t>
      </w:r>
      <w:r w:rsidRPr="00CC513A">
        <w:rPr>
          <w:color w:val="auto"/>
          <w:szCs w:val="28"/>
        </w:rPr>
        <w:t>;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рух персонального легкого електротранспорту лише в межах зони покриття сервісу та автоматичне припинення руху персонального легкого електротранспорту поза цією зоною;</w:t>
      </w:r>
    </w:p>
    <w:p w:rsidR="0098522D" w:rsidRPr="00CC513A" w:rsidRDefault="0098522D" w:rsidP="0085224F">
      <w:pPr>
        <w:ind w:firstLine="567"/>
        <w:jc w:val="both"/>
        <w:rPr>
          <w:color w:val="auto"/>
          <w:szCs w:val="28"/>
        </w:rPr>
      </w:pPr>
      <w:r w:rsidRPr="00CC513A">
        <w:rPr>
          <w:color w:val="auto"/>
          <w:szCs w:val="28"/>
        </w:rPr>
        <w:t>інформування користувачів у мобільному додатку послуги про</w:t>
      </w:r>
      <w:r w:rsidR="00056BE2" w:rsidRPr="00CC513A">
        <w:rPr>
          <w:color w:val="auto"/>
          <w:szCs w:val="28"/>
        </w:rPr>
        <w:t xml:space="preserve"> обмеження швидкості (в тому числі щодо руху боковою доріжкою тротуару) та</w:t>
      </w:r>
      <w:r w:rsidRPr="00CC513A">
        <w:rPr>
          <w:color w:val="auto"/>
          <w:szCs w:val="28"/>
        </w:rPr>
        <w:t xml:space="preserve"> місця, </w:t>
      </w:r>
      <w:r w:rsidR="0045708B" w:rsidRPr="00CC513A">
        <w:rPr>
          <w:color w:val="auto"/>
          <w:szCs w:val="28"/>
        </w:rPr>
        <w:t xml:space="preserve">які </w:t>
      </w:r>
      <w:r w:rsidRPr="00CC513A">
        <w:rPr>
          <w:color w:val="auto"/>
          <w:szCs w:val="28"/>
        </w:rPr>
        <w:t>дозволені для паркування персонального легкого електро</w:t>
      </w:r>
      <w:r w:rsidR="0045708B" w:rsidRPr="00CC513A">
        <w:rPr>
          <w:color w:val="auto"/>
          <w:szCs w:val="28"/>
        </w:rPr>
        <w:t xml:space="preserve">транспорту, </w:t>
      </w:r>
      <w:r w:rsidR="00087553" w:rsidRPr="00CC513A">
        <w:rPr>
          <w:color w:val="auto"/>
          <w:szCs w:val="28"/>
        </w:rPr>
        <w:t xml:space="preserve">згідно з </w:t>
      </w:r>
      <w:r w:rsidR="0045708B" w:rsidRPr="00CC513A">
        <w:rPr>
          <w:color w:val="auto"/>
          <w:szCs w:val="28"/>
        </w:rPr>
        <w:t>д</w:t>
      </w:r>
      <w:r w:rsidR="00087553" w:rsidRPr="00CC513A">
        <w:rPr>
          <w:color w:val="auto"/>
          <w:szCs w:val="28"/>
        </w:rPr>
        <w:t xml:space="preserve">одатком </w:t>
      </w:r>
      <w:r w:rsidRPr="00CC513A">
        <w:rPr>
          <w:color w:val="auto"/>
          <w:szCs w:val="28"/>
        </w:rPr>
        <w:t xml:space="preserve">до </w:t>
      </w:r>
      <w:r w:rsidR="00CC513A" w:rsidRPr="00CC513A">
        <w:rPr>
          <w:color w:val="auto"/>
          <w:szCs w:val="28"/>
        </w:rPr>
        <w:t xml:space="preserve">цього </w:t>
      </w:r>
      <w:r w:rsidRPr="00CC513A">
        <w:rPr>
          <w:color w:val="auto"/>
          <w:szCs w:val="28"/>
        </w:rPr>
        <w:t>Положення;</w:t>
      </w:r>
    </w:p>
    <w:p w:rsidR="001D3E62" w:rsidRDefault="0098522D" w:rsidP="0085224F">
      <w:pPr>
        <w:ind w:firstLine="567"/>
        <w:jc w:val="both"/>
        <w:rPr>
          <w:szCs w:val="28"/>
        </w:rPr>
      </w:pPr>
      <w:r w:rsidRPr="00CC513A">
        <w:rPr>
          <w:color w:val="auto"/>
          <w:szCs w:val="28"/>
        </w:rPr>
        <w:t>запровадження автоматизованих штрафних санкцій до користувачів послуг у випадку паркування персонального легкого електротра</w:t>
      </w:r>
      <w:r w:rsidR="001D3E62" w:rsidRPr="00CC513A">
        <w:rPr>
          <w:color w:val="auto"/>
          <w:szCs w:val="28"/>
        </w:rPr>
        <w:t xml:space="preserve">нспорту у невстановлених місцях, згідно з додатком до </w:t>
      </w:r>
      <w:r w:rsidR="00CC513A" w:rsidRPr="00CC513A">
        <w:rPr>
          <w:color w:val="auto"/>
          <w:szCs w:val="28"/>
        </w:rPr>
        <w:t xml:space="preserve">цього </w:t>
      </w:r>
      <w:r w:rsidR="001D3E62" w:rsidRPr="00CC513A">
        <w:rPr>
          <w:color w:val="auto"/>
          <w:szCs w:val="28"/>
        </w:rPr>
        <w:t>Положення</w:t>
      </w:r>
      <w:r w:rsidR="001D3E62">
        <w:rPr>
          <w:szCs w:val="28"/>
        </w:rPr>
        <w:t>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використання технічно справного та належним чином обладнаного персонального легкого електротранспорту (звуковий сигнал, фара (ліхтар) та </w:t>
      </w:r>
      <w:proofErr w:type="spellStart"/>
      <w:r>
        <w:rPr>
          <w:szCs w:val="28"/>
        </w:rPr>
        <w:t>світлоповертачі</w:t>
      </w:r>
      <w:proofErr w:type="spellEnd"/>
      <w:r>
        <w:rPr>
          <w:szCs w:val="28"/>
        </w:rPr>
        <w:t>);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страхування користувачів персонального легкого електротранспорту, їх життя, здоров’я і відповідальність перед третіми особами;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ідентифікацію персонального легкого електротранспорту та користувачів;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щоденне впорядкування пунктів прокату та санітарну обробку персонального легкого електротранспорту для забезпечення дотримання протиепідемічних вимог;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регулярний моніторинг руху персонального легкого електротранспорту та оперативне реагування в разі будь-яких відхилень від вимог цього Положення;</w:t>
      </w:r>
    </w:p>
    <w:p w:rsidR="0098522D" w:rsidRDefault="00281CD9" w:rsidP="0085224F">
      <w:pPr>
        <w:ind w:firstLine="567"/>
        <w:jc w:val="both"/>
        <w:rPr>
          <w:szCs w:val="28"/>
        </w:rPr>
      </w:pPr>
      <w:r>
        <w:rPr>
          <w:szCs w:val="28"/>
        </w:rPr>
        <w:t>н</w:t>
      </w:r>
      <w:r w:rsidR="0098522D">
        <w:rPr>
          <w:szCs w:val="28"/>
        </w:rPr>
        <w:t xml:space="preserve">а вимогу відповідальних </w:t>
      </w:r>
      <w:r w:rsidR="001E4D69" w:rsidRPr="001E4D69">
        <w:rPr>
          <w:color w:val="auto"/>
          <w:szCs w:val="28"/>
        </w:rPr>
        <w:t>виконавчих органів</w:t>
      </w:r>
      <w:r w:rsidR="0098522D" w:rsidRPr="001E4D69">
        <w:rPr>
          <w:color w:val="auto"/>
          <w:szCs w:val="28"/>
        </w:rPr>
        <w:t xml:space="preserve"> </w:t>
      </w:r>
      <w:r w:rsidR="0098522D">
        <w:rPr>
          <w:szCs w:val="28"/>
        </w:rPr>
        <w:t>Луцької міської ради негайне звільнення пунктів прокату (паркування) від персонального легкого електротранспорту у разі прибирання території, ремонтних робіт, робіт з благоустрою, проведення публічних заходів тощо;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надання інформації, що стосується послуги прокату персонального легкого електротранспорту, на вимогу департаменту економічної політики Луцької міської ради.</w:t>
      </w:r>
    </w:p>
    <w:p w:rsidR="0098522D" w:rsidRPr="00281CD9" w:rsidRDefault="0098522D" w:rsidP="0085224F">
      <w:pPr>
        <w:ind w:firstLine="567"/>
        <w:jc w:val="both"/>
        <w:rPr>
          <w:color w:val="FFFFFF" w:themeColor="background1"/>
        </w:rPr>
      </w:pPr>
      <w:r>
        <w:rPr>
          <w:szCs w:val="28"/>
        </w:rPr>
        <w:t>2.6. Користувачі послуг мають право: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рухатися персональним легким електротранспортом на спеціально відведених велосипедних доріжках, а у разі їх відсутності – боковою доріжкою тротуару;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отримувати від оператора послуг інформацію про зону покриття сервісу, місця для паркування, вартість послуги</w:t>
      </w:r>
      <w:r w:rsidR="00473E3C">
        <w:rPr>
          <w:szCs w:val="28"/>
        </w:rPr>
        <w:t xml:space="preserve"> прокату, страхові умови тощо.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2.7. Користувачам послуг заборонений рух на персональному легкому електротранспорті на проїзній частині дороги.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2.8. Користувачі послуг зобов’язані: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дотримуватися правил дорожнього руху;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рухатись боковою доріжкою тротуару і спеціальн</w:t>
      </w:r>
      <w:r w:rsidR="00473E3C">
        <w:rPr>
          <w:szCs w:val="28"/>
        </w:rPr>
        <w:t>ою</w:t>
      </w:r>
      <w:r>
        <w:rPr>
          <w:szCs w:val="28"/>
        </w:rPr>
        <w:t xml:space="preserve"> велосипедн</w:t>
      </w:r>
      <w:r w:rsidR="00473E3C">
        <w:rPr>
          <w:szCs w:val="28"/>
        </w:rPr>
        <w:t>ою</w:t>
      </w:r>
      <w:r>
        <w:rPr>
          <w:szCs w:val="28"/>
        </w:rPr>
        <w:t xml:space="preserve"> доріжк</w:t>
      </w:r>
      <w:r w:rsidR="00473E3C">
        <w:rPr>
          <w:szCs w:val="28"/>
        </w:rPr>
        <w:t>ою</w:t>
      </w:r>
      <w:r>
        <w:rPr>
          <w:szCs w:val="28"/>
        </w:rPr>
        <w:t xml:space="preserve"> попутно із загальним потоком транспортних засобів;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рухатись боковою доріжкою тротуару зі швидкістю до 5 км/год;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не створювати перешкод для інших учасників дорожнього руху;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після закінчення руху орендований персональний легкий електротранспорт залиша</w:t>
      </w:r>
      <w:r w:rsidR="00473E3C">
        <w:rPr>
          <w:szCs w:val="28"/>
        </w:rPr>
        <w:t>ти (</w:t>
      </w:r>
      <w:proofErr w:type="spellStart"/>
      <w:r w:rsidR="00473E3C">
        <w:rPr>
          <w:szCs w:val="28"/>
        </w:rPr>
        <w:t>паркувати</w:t>
      </w:r>
      <w:proofErr w:type="spellEnd"/>
      <w:r w:rsidR="00473E3C">
        <w:rPr>
          <w:szCs w:val="28"/>
        </w:rPr>
        <w:t xml:space="preserve">) </w:t>
      </w:r>
      <w:r>
        <w:rPr>
          <w:szCs w:val="28"/>
        </w:rPr>
        <w:t>в дозволених місцях для паркування в межах зони покриття сервісу;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використовувати звуковий сигнал згідно з правилами дорожнього руху;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 xml:space="preserve">під час руху у темну пору доби та в умовах недостатньої видимості незалежно від ступеня освітлення дороги мати увімкнений ліхтар (фару) та виділити себе за допомогою </w:t>
      </w:r>
      <w:proofErr w:type="spellStart"/>
      <w:r>
        <w:rPr>
          <w:szCs w:val="28"/>
        </w:rPr>
        <w:t>світлоповертальних</w:t>
      </w:r>
      <w:proofErr w:type="spellEnd"/>
      <w:r>
        <w:rPr>
          <w:szCs w:val="28"/>
        </w:rPr>
        <w:t xml:space="preserve"> елементів, що закріплюються на зовнішньому одязі або в інший спосіб;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не перевозити пасажирів;</w:t>
      </w:r>
    </w:p>
    <w:p w:rsidR="00BB520B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>не користуватись під час руху засобами зв’язку, тримаючи їх у руці;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не допускати випадків керування персональним легким електротранспортом у стані алкогольного, наркотичного чи іншого сп’яніння або під впливом лікарських препаратів, що знижують їх увагу та швидкість реакції.</w:t>
      </w:r>
    </w:p>
    <w:p w:rsidR="0098522D" w:rsidRDefault="0098522D" w:rsidP="0085224F">
      <w:pPr>
        <w:ind w:firstLine="567"/>
        <w:jc w:val="center"/>
        <w:rPr>
          <w:szCs w:val="28"/>
        </w:rPr>
      </w:pPr>
    </w:p>
    <w:p w:rsidR="0098522D" w:rsidRDefault="0085224F" w:rsidP="00F50D82">
      <w:pPr>
        <w:jc w:val="center"/>
        <w:rPr>
          <w:szCs w:val="28"/>
        </w:rPr>
      </w:pPr>
      <w:r>
        <w:rPr>
          <w:szCs w:val="28"/>
        </w:rPr>
        <w:t>3. </w:t>
      </w:r>
      <w:r w:rsidR="0098522D" w:rsidRPr="0085224F">
        <w:rPr>
          <w:szCs w:val="28"/>
        </w:rPr>
        <w:t>Прикінцеві положення</w:t>
      </w:r>
    </w:p>
    <w:p w:rsidR="00F50D82" w:rsidRPr="00F50D82" w:rsidRDefault="00F50D82" w:rsidP="00F50D82">
      <w:pPr>
        <w:jc w:val="center"/>
        <w:rPr>
          <w:sz w:val="24"/>
        </w:rPr>
      </w:pPr>
    </w:p>
    <w:p w:rsidR="0098522D" w:rsidRDefault="0098522D" w:rsidP="00F50D82">
      <w:pPr>
        <w:ind w:firstLine="567"/>
        <w:jc w:val="both"/>
        <w:rPr>
          <w:szCs w:val="28"/>
        </w:rPr>
      </w:pPr>
      <w:r>
        <w:rPr>
          <w:szCs w:val="28"/>
        </w:rPr>
        <w:t xml:space="preserve">3.1. Контроль за виконанням цього Положення здійснюють виконавчі органи Луцької міської ради, відповідно до своїх повноважень. </w:t>
      </w:r>
    </w:p>
    <w:p w:rsidR="0098522D" w:rsidRDefault="0098522D" w:rsidP="0085224F">
      <w:pPr>
        <w:ind w:firstLine="567"/>
        <w:jc w:val="both"/>
        <w:rPr>
          <w:szCs w:val="28"/>
        </w:rPr>
      </w:pPr>
      <w:r>
        <w:rPr>
          <w:szCs w:val="28"/>
        </w:rPr>
        <w:t xml:space="preserve">3.2. Для забезпечення контролю за виконанням умов цього Положення в межах відповідних повноважень можуть бути залучені </w:t>
      </w:r>
      <w:r w:rsidR="00824DE8">
        <w:rPr>
          <w:szCs w:val="28"/>
        </w:rPr>
        <w:t>д</w:t>
      </w:r>
      <w:r>
        <w:rPr>
          <w:szCs w:val="28"/>
        </w:rPr>
        <w:t xml:space="preserve">епартамент муніципальної </w:t>
      </w:r>
      <w:r w:rsidR="00D17909">
        <w:rPr>
          <w:szCs w:val="28"/>
        </w:rPr>
        <w:t>варти</w:t>
      </w:r>
      <w:r>
        <w:rPr>
          <w:szCs w:val="28"/>
        </w:rPr>
        <w:t xml:space="preserve"> міської ради, </w:t>
      </w:r>
      <w:r w:rsidR="00824DE8">
        <w:rPr>
          <w:szCs w:val="28"/>
        </w:rPr>
        <w:t>у</w:t>
      </w:r>
      <w:r>
        <w:rPr>
          <w:szCs w:val="28"/>
        </w:rPr>
        <w:t>правління патрульної поліції</w:t>
      </w:r>
      <w:r w:rsidR="00824DE8">
        <w:rPr>
          <w:szCs w:val="28"/>
        </w:rPr>
        <w:t xml:space="preserve"> у Волинській області Департаменту патрульної поліції НП України</w:t>
      </w:r>
      <w:r>
        <w:rPr>
          <w:szCs w:val="28"/>
        </w:rPr>
        <w:t xml:space="preserve">, </w:t>
      </w:r>
      <w:r w:rsidR="00824DE8">
        <w:rPr>
          <w:szCs w:val="28"/>
        </w:rPr>
        <w:t>головне управління ДПС</w:t>
      </w:r>
      <w:r>
        <w:rPr>
          <w:szCs w:val="28"/>
        </w:rPr>
        <w:t xml:space="preserve"> </w:t>
      </w:r>
      <w:r w:rsidR="00824DE8">
        <w:rPr>
          <w:szCs w:val="28"/>
        </w:rPr>
        <w:t xml:space="preserve">у Волинській області </w:t>
      </w:r>
      <w:r>
        <w:rPr>
          <w:szCs w:val="28"/>
        </w:rPr>
        <w:t xml:space="preserve">та інші контролюючі державні і місцеві органи. </w:t>
      </w:r>
    </w:p>
    <w:p w:rsidR="0098522D" w:rsidRPr="001B522D" w:rsidRDefault="0098522D" w:rsidP="0085224F">
      <w:pPr>
        <w:ind w:firstLine="567"/>
        <w:jc w:val="both"/>
        <w:rPr>
          <w:color w:val="000000" w:themeColor="text1"/>
          <w:szCs w:val="28"/>
        </w:rPr>
      </w:pPr>
      <w:r w:rsidRPr="001B522D">
        <w:rPr>
          <w:color w:val="000000" w:themeColor="text1"/>
          <w:szCs w:val="28"/>
        </w:rPr>
        <w:t>3.3. Правові відносини між Луцькою міською радою та Оператором послуг, що не врегульовані цим Положенням, регулюються відповідно до чинного законодавства.</w:t>
      </w:r>
    </w:p>
    <w:p w:rsidR="0098522D" w:rsidRPr="00BB7840" w:rsidRDefault="0098522D" w:rsidP="0085224F">
      <w:pPr>
        <w:ind w:firstLine="567"/>
        <w:jc w:val="both"/>
        <w:rPr>
          <w:color w:val="000000" w:themeColor="text1"/>
          <w:szCs w:val="28"/>
        </w:rPr>
      </w:pPr>
      <w:bookmarkStart w:id="0" w:name="_gjdgxs" w:colFirst="0" w:colLast="0"/>
      <w:bookmarkEnd w:id="0"/>
      <w:r w:rsidRPr="00BB7840">
        <w:rPr>
          <w:color w:val="000000" w:themeColor="text1"/>
          <w:szCs w:val="28"/>
        </w:rPr>
        <w:t>3.4. Питання, які не врегульовані цим Положенням, вирішуються згідно з чинним законодавством України.</w:t>
      </w:r>
    </w:p>
    <w:p w:rsidR="0098522D" w:rsidRPr="00824DE8" w:rsidRDefault="0098522D" w:rsidP="0085224F">
      <w:pPr>
        <w:ind w:firstLine="567"/>
        <w:jc w:val="both"/>
        <w:rPr>
          <w:color w:val="00B050"/>
          <w:szCs w:val="28"/>
        </w:rPr>
      </w:pPr>
      <w:r w:rsidRPr="00824DE8">
        <w:rPr>
          <w:color w:val="00B050"/>
          <w:szCs w:val="28"/>
        </w:rPr>
        <w:t xml:space="preserve"> </w:t>
      </w:r>
    </w:p>
    <w:p w:rsidR="0098522D" w:rsidRDefault="0098522D" w:rsidP="0085224F">
      <w:pPr>
        <w:ind w:firstLine="567"/>
        <w:jc w:val="both"/>
        <w:rPr>
          <w:szCs w:val="28"/>
        </w:rPr>
      </w:pPr>
    </w:p>
    <w:p w:rsidR="00CD0676" w:rsidRDefault="00CD0676" w:rsidP="0098522D">
      <w:pPr>
        <w:ind w:firstLine="709"/>
        <w:jc w:val="both"/>
        <w:rPr>
          <w:szCs w:val="28"/>
        </w:rPr>
      </w:pPr>
    </w:p>
    <w:p w:rsidR="0098522D" w:rsidRPr="00E50A4E" w:rsidRDefault="0098522D" w:rsidP="0098522D">
      <w:pPr>
        <w:rPr>
          <w:szCs w:val="28"/>
        </w:rPr>
      </w:pPr>
      <w:r w:rsidRPr="00E50A4E">
        <w:rPr>
          <w:szCs w:val="28"/>
        </w:rPr>
        <w:t>Заступник міського голови,</w:t>
      </w:r>
    </w:p>
    <w:p w:rsidR="0098522D" w:rsidRDefault="0098522D" w:rsidP="0098522D">
      <w:pPr>
        <w:tabs>
          <w:tab w:val="left" w:pos="6663"/>
        </w:tabs>
        <w:rPr>
          <w:szCs w:val="28"/>
        </w:rPr>
      </w:pPr>
      <w:r w:rsidRPr="00E50A4E">
        <w:rPr>
          <w:szCs w:val="28"/>
        </w:rPr>
        <w:t>керуючий справами виконкому</w:t>
      </w:r>
      <w:r w:rsidRPr="00E50A4E">
        <w:rPr>
          <w:szCs w:val="28"/>
        </w:rPr>
        <w:tab/>
        <w:t xml:space="preserve">  </w:t>
      </w:r>
      <w:r>
        <w:rPr>
          <w:szCs w:val="28"/>
        </w:rPr>
        <w:t xml:space="preserve">       </w:t>
      </w:r>
      <w:r w:rsidRPr="00E50A4E">
        <w:rPr>
          <w:szCs w:val="28"/>
        </w:rPr>
        <w:t>Юрій ВЕРБИЧ</w:t>
      </w:r>
    </w:p>
    <w:p w:rsidR="0085224F" w:rsidRDefault="0085224F" w:rsidP="0098522D">
      <w:pPr>
        <w:tabs>
          <w:tab w:val="left" w:pos="6663"/>
        </w:tabs>
        <w:rPr>
          <w:szCs w:val="28"/>
        </w:rPr>
      </w:pPr>
    </w:p>
    <w:p w:rsidR="0085224F" w:rsidRDefault="0085224F" w:rsidP="0098522D">
      <w:pPr>
        <w:tabs>
          <w:tab w:val="left" w:pos="6663"/>
        </w:tabs>
        <w:rPr>
          <w:szCs w:val="28"/>
        </w:rPr>
      </w:pPr>
    </w:p>
    <w:p w:rsidR="0085224F" w:rsidRPr="0085224F" w:rsidRDefault="0085224F" w:rsidP="0098522D">
      <w:pPr>
        <w:tabs>
          <w:tab w:val="left" w:pos="6663"/>
        </w:tabs>
        <w:rPr>
          <w:sz w:val="24"/>
        </w:rPr>
      </w:pPr>
      <w:proofErr w:type="spellStart"/>
      <w:r w:rsidRPr="0085224F">
        <w:rPr>
          <w:sz w:val="24"/>
        </w:rPr>
        <w:t>Сма</w:t>
      </w:r>
      <w:bookmarkStart w:id="1" w:name="_GoBack"/>
      <w:bookmarkEnd w:id="1"/>
      <w:r w:rsidRPr="0085224F">
        <w:rPr>
          <w:sz w:val="24"/>
        </w:rPr>
        <w:t>ль</w:t>
      </w:r>
      <w:proofErr w:type="spellEnd"/>
      <w:r w:rsidRPr="0085224F">
        <w:rPr>
          <w:sz w:val="24"/>
        </w:rPr>
        <w:t xml:space="preserve"> 777 955</w:t>
      </w:r>
    </w:p>
    <w:p w:rsidR="006749CE" w:rsidRDefault="006749CE">
      <w:pPr>
        <w:ind w:right="-113"/>
        <w:jc w:val="both"/>
        <w:rPr>
          <w:sz w:val="12"/>
          <w:szCs w:val="12"/>
        </w:rPr>
      </w:pPr>
    </w:p>
    <w:p w:rsidR="006749CE" w:rsidRDefault="006749CE">
      <w:pPr>
        <w:ind w:right="-113"/>
        <w:jc w:val="both"/>
        <w:rPr>
          <w:sz w:val="12"/>
          <w:szCs w:val="12"/>
        </w:rPr>
      </w:pPr>
    </w:p>
    <w:sectPr w:rsidR="006749CE" w:rsidSect="0085224F"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E8" w:rsidRDefault="009121E8" w:rsidP="0085224F">
      <w:r>
        <w:separator/>
      </w:r>
    </w:p>
  </w:endnote>
  <w:endnote w:type="continuationSeparator" w:id="0">
    <w:p w:rsidR="009121E8" w:rsidRDefault="009121E8" w:rsidP="008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E8" w:rsidRDefault="009121E8" w:rsidP="0085224F">
      <w:r>
        <w:separator/>
      </w:r>
    </w:p>
  </w:footnote>
  <w:footnote w:type="continuationSeparator" w:id="0">
    <w:p w:rsidR="009121E8" w:rsidRDefault="009121E8" w:rsidP="0085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0072163"/>
      <w:docPartObj>
        <w:docPartGallery w:val="Page Numbers (Top of Page)"/>
        <w:docPartUnique/>
      </w:docPartObj>
    </w:sdtPr>
    <w:sdtEndPr/>
    <w:sdtContent>
      <w:p w:rsidR="0085224F" w:rsidRDefault="0085224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D69" w:rsidRPr="001E4D69">
          <w:rPr>
            <w:noProof/>
            <w:lang w:val="ru-RU"/>
          </w:rPr>
          <w:t>4</w:t>
        </w:r>
        <w:r>
          <w:fldChar w:fldCharType="end"/>
        </w:r>
      </w:p>
    </w:sdtContent>
  </w:sdt>
  <w:p w:rsidR="0085224F" w:rsidRDefault="0085224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24F" w:rsidRDefault="0085224F">
    <w:pPr>
      <w:pStyle w:val="ab"/>
      <w:rPr>
        <w:lang w:val="en-US"/>
      </w:rPr>
    </w:pPr>
  </w:p>
  <w:p w:rsidR="0085224F" w:rsidRPr="0085224F" w:rsidRDefault="0085224F">
    <w:pPr>
      <w:pStyle w:val="ab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2F5"/>
    <w:multiLevelType w:val="multilevel"/>
    <w:tmpl w:val="985A62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F54EB2"/>
    <w:multiLevelType w:val="multilevel"/>
    <w:tmpl w:val="A50C349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D091920"/>
    <w:multiLevelType w:val="hybridMultilevel"/>
    <w:tmpl w:val="CD5E1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91"/>
    <w:rsid w:val="00030BDC"/>
    <w:rsid w:val="00056BE2"/>
    <w:rsid w:val="00087553"/>
    <w:rsid w:val="000B4C64"/>
    <w:rsid w:val="00146D5C"/>
    <w:rsid w:val="001B522D"/>
    <w:rsid w:val="001D3E62"/>
    <w:rsid w:val="001E4D69"/>
    <w:rsid w:val="0023374E"/>
    <w:rsid w:val="00281CD9"/>
    <w:rsid w:val="002971D2"/>
    <w:rsid w:val="003478EC"/>
    <w:rsid w:val="00384291"/>
    <w:rsid w:val="003D1332"/>
    <w:rsid w:val="00434AB9"/>
    <w:rsid w:val="00452808"/>
    <w:rsid w:val="0045708B"/>
    <w:rsid w:val="00473E3C"/>
    <w:rsid w:val="004D7A31"/>
    <w:rsid w:val="006749CE"/>
    <w:rsid w:val="007177D7"/>
    <w:rsid w:val="0075306C"/>
    <w:rsid w:val="00824DE8"/>
    <w:rsid w:val="00830C39"/>
    <w:rsid w:val="0085224F"/>
    <w:rsid w:val="009121E8"/>
    <w:rsid w:val="00923AAF"/>
    <w:rsid w:val="0098522D"/>
    <w:rsid w:val="00A24C00"/>
    <w:rsid w:val="00A71311"/>
    <w:rsid w:val="00AE18F2"/>
    <w:rsid w:val="00B00991"/>
    <w:rsid w:val="00B41518"/>
    <w:rsid w:val="00BB520B"/>
    <w:rsid w:val="00BB7840"/>
    <w:rsid w:val="00BE1C9B"/>
    <w:rsid w:val="00C17EE4"/>
    <w:rsid w:val="00CC513A"/>
    <w:rsid w:val="00CC7819"/>
    <w:rsid w:val="00CD0676"/>
    <w:rsid w:val="00D17909"/>
    <w:rsid w:val="00D825A0"/>
    <w:rsid w:val="00D870E8"/>
    <w:rsid w:val="00DD72DE"/>
    <w:rsid w:val="00DE37E8"/>
    <w:rsid w:val="00E66D14"/>
    <w:rsid w:val="00EC32F0"/>
    <w:rsid w:val="00F50D82"/>
    <w:rsid w:val="00F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Символ нумерації"/>
    <w:qFormat/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uiPriority w:val="99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</w:style>
  <w:style w:type="paragraph" w:customStyle="1" w:styleId="21">
    <w:name w:val="Основной текст с отступом 21"/>
    <w:basedOn w:val="a"/>
    <w:qFormat/>
    <w:pPr>
      <w:ind w:left="700"/>
      <w:jc w:val="both"/>
    </w:p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210">
    <w:name w:val="Основной текст 21"/>
    <w:basedOn w:val="a"/>
    <w:qFormat/>
    <w:pPr>
      <w:jc w:val="both"/>
    </w:pPr>
    <w:rPr>
      <w:szCs w:val="20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3478EC"/>
    <w:pPr>
      <w:suppressAutoHyphens w:val="0"/>
      <w:spacing w:before="100" w:beforeAutospacing="1" w:after="100" w:afterAutospacing="1"/>
    </w:pPr>
    <w:rPr>
      <w:bCs w:val="0"/>
      <w:color w:val="auto"/>
      <w:sz w:val="24"/>
      <w:lang w:val="ru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EC32F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C32F0"/>
    <w:rPr>
      <w:rFonts w:ascii="Segoe UI" w:eastAsia="Times New Roman" w:hAnsi="Segoe UI" w:cs="Segoe UI"/>
      <w:bCs/>
      <w:color w:val="00000A"/>
      <w:sz w:val="18"/>
      <w:szCs w:val="18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85224F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2">
    <w:name w:val="Гіперпосилання1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Символ нумерації"/>
    <w:qFormat/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uiPriority w:val="99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4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</w:style>
  <w:style w:type="paragraph" w:customStyle="1" w:styleId="21">
    <w:name w:val="Основной текст с отступом 21"/>
    <w:basedOn w:val="a"/>
    <w:qFormat/>
    <w:pPr>
      <w:ind w:left="700"/>
      <w:jc w:val="both"/>
    </w:p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210">
    <w:name w:val="Основной текст 21"/>
    <w:basedOn w:val="a"/>
    <w:qFormat/>
    <w:pPr>
      <w:jc w:val="both"/>
    </w:pPr>
    <w:rPr>
      <w:szCs w:val="20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styleId="23">
    <w:name w:val="Body Text 2"/>
    <w:basedOn w:val="a"/>
    <w:qFormat/>
    <w:pPr>
      <w:jc w:val="both"/>
    </w:pPr>
    <w:rPr>
      <w:szCs w:val="20"/>
    </w:rPr>
  </w:style>
  <w:style w:type="numbering" w:customStyle="1" w:styleId="WW8Num1">
    <w:name w:val="WW8Num1"/>
    <w:qFormat/>
  </w:style>
  <w:style w:type="paragraph" w:customStyle="1" w:styleId="tj">
    <w:name w:val="tj"/>
    <w:basedOn w:val="a"/>
    <w:rsid w:val="003478EC"/>
    <w:pPr>
      <w:suppressAutoHyphens w:val="0"/>
      <w:spacing w:before="100" w:beforeAutospacing="1" w:after="100" w:afterAutospacing="1"/>
    </w:pPr>
    <w:rPr>
      <w:bCs w:val="0"/>
      <w:color w:val="auto"/>
      <w:sz w:val="24"/>
      <w:lang w:val="ru-RU" w:eastAsia="ru-RU"/>
    </w:rPr>
  </w:style>
  <w:style w:type="paragraph" w:styleId="af8">
    <w:name w:val="Balloon Text"/>
    <w:basedOn w:val="a"/>
    <w:link w:val="af9"/>
    <w:uiPriority w:val="99"/>
    <w:semiHidden/>
    <w:unhideWhenUsed/>
    <w:rsid w:val="00EC32F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EC32F0"/>
    <w:rPr>
      <w:rFonts w:ascii="Segoe UI" w:eastAsia="Times New Roman" w:hAnsi="Segoe UI" w:cs="Segoe UI"/>
      <w:bCs/>
      <w:color w:val="00000A"/>
      <w:sz w:val="18"/>
      <w:szCs w:val="18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85224F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CA41-3BC2-4611-A860-A85D8B8E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5137</Words>
  <Characters>2929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17</cp:revision>
  <cp:lastPrinted>2022-06-06T09:15:00Z</cp:lastPrinted>
  <dcterms:created xsi:type="dcterms:W3CDTF">2022-06-06T09:01:00Z</dcterms:created>
  <dcterms:modified xsi:type="dcterms:W3CDTF">2022-06-07T09:06:00Z</dcterms:modified>
  <dc:language>uk-UA</dc:language>
</cp:coreProperties>
</file>