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881546501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 припинення</w:t>
      </w:r>
      <w:r>
        <w:rPr>
          <w:rFonts w:cs="Times New Roman" w:ascii="Times New Roman" w:hAnsi="Times New Roman"/>
          <w:sz w:val="36"/>
          <w:szCs w:val="36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ПУБЛІЧНОМУ АКЦІОНЕРНО-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МУ ТОВАРИСТВУ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0"/>
          <w:szCs w:val="20"/>
          <w:lang w:val="uk-UA" w:eastAsia="zh-CN" w:bidi="ar-SA"/>
        </w:rPr>
        <w:t xml:space="preserve"> 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ЕЛЕКТРОТЕРМОМЕТРІЯ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права постійного користування земельною ділян-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кою на вул. </w:t>
      </w:r>
      <w:r>
        <w:rPr>
          <w:rFonts w:cs="Times New Roman" w:ascii="Times New Roman" w:hAnsi="Times New Roman"/>
          <w:spacing w:val="-4"/>
          <w:sz w:val="28"/>
          <w:szCs w:val="28"/>
          <w:lang w:val="uk-UA"/>
        </w:rPr>
        <w:t>Ковельській, 40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у м. Луцьку</w:t>
      </w:r>
    </w:p>
    <w:p>
      <w:pPr>
        <w:pStyle w:val="Normal"/>
        <w:ind w:left="0" w:right="0" w:firstLine="73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ПУБЛІЧНОГО АКЦІОНЕРНОГО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ТОВАРИСТВА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  </w:t>
      </w:r>
      <w:r>
        <w:rPr>
          <w:rFonts w:cs="Times New Roman" w:ascii="Times New Roman" w:hAnsi="Times New Roman"/>
          <w:color w:val="000000"/>
          <w:spacing w:val="-6"/>
          <w:sz w:val="32"/>
          <w:szCs w:val="32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  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ЕЛЕКТРОТЕРМОМЕТРІЯ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»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</w:t>
      </w:r>
      <w:r>
        <w:rPr>
          <w:rFonts w:cs="Times New Roman" w:ascii="Times New Roman" w:hAnsi="Times New Roman"/>
          <w:color w:val="000000"/>
          <w:spacing w:val="-4"/>
          <w:sz w:val="28"/>
          <w:szCs w:val="28"/>
          <w:lang w:val="uk-UA"/>
        </w:rPr>
        <w:t>Ковельській, 40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в зв’язку з продажем майна на вищезазначеній земельній ділянці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 витяг з Державного реєстру речових прав на нерухоме майно про реєстрацію права власності, витяг з Державного реєстру речових прав на нерухоме майно про реєстрацію іншого речового права, витяг з Державного земельного кадастру про земельну ділянку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і</w:t>
      </w:r>
      <w:r>
        <w:rPr>
          <w:rFonts w:cs="Times New Roman"/>
          <w:color w:val="000000"/>
          <w:spacing w:val="-2"/>
          <w:sz w:val="28"/>
          <w:szCs w:val="28"/>
        </w:rPr>
        <w:t xml:space="preserve">нформацію Головного управління Державної податкової служби </w:t>
      </w:r>
      <w:r>
        <w:rPr>
          <w:rFonts w:cs="Times New Roman"/>
          <w:color w:val="000000"/>
          <w:spacing w:val="-2"/>
          <w:sz w:val="28"/>
          <w:szCs w:val="28"/>
        </w:rPr>
        <w:t xml:space="preserve">у </w:t>
      </w:r>
      <w:r>
        <w:rPr>
          <w:rFonts w:cs="Times New Roman"/>
          <w:color w:val="000000"/>
          <w:spacing w:val="-2"/>
          <w:sz w:val="28"/>
          <w:szCs w:val="28"/>
        </w:rPr>
        <w:t xml:space="preserve">Волинській області щодо сплати земельного податку, </w:t>
      </w:r>
      <w:r>
        <w:rPr>
          <w:rFonts w:cs="Times New Roman" w:ascii="Times New Roman" w:hAnsi="Times New Roman"/>
          <w:sz w:val="28"/>
          <w:szCs w:val="28"/>
        </w:rPr>
        <w:t xml:space="preserve">витяг з Єдиного державного реєстру юридичних осіб, фізичних осіб-підприємців та громадських формувань, статут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ПУБЛІЧНОГО АКЦІОНЕРНОГО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ТОВАРИСТВА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 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ЕЛЕКТРОТЕРМОМЕТРІЯ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»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керуючись статтями 12,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left="0" w:right="0" w:firstLine="73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 Припинити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ПУБЛІЧНОМУ АКЦІОНЕРНОМУ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ТОВАРИСТВУ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ЕЛЕКТРОТЕРМОМЕТРІЯ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вул.  </w:t>
      </w:r>
      <w:r>
        <w:rPr>
          <w:rFonts w:cs="Times New Roman" w:ascii="Times New Roman" w:hAnsi="Times New Roman"/>
          <w:color w:val="000000"/>
          <w:spacing w:val="-4"/>
          <w:sz w:val="28"/>
          <w:szCs w:val="28"/>
          <w:lang w:val="uk-UA"/>
        </w:rPr>
        <w:t>Ковельській, 40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площею 0,8157 га,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кадастровим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номером 0710100000:21:029:0069 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для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виробничо-господарської діяльності </w:t>
      </w:r>
      <w:r>
        <w:rPr>
          <w:rFonts w:eastAsia="SimSun;宋体" w:cs="Times New Roman" w:ascii="Times New Roman" w:hAnsi="Times New Roman"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 (11.02 – для розміщення та експлуатації основних, підсобних і допоміжних будівель та споруд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підприємств переробної, машинобудівної та іншої промисловості)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згідно з додатком.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eastAsia="Times New Roman" w:cs="Times New Roman" w:ascii="Times New Roman" w:hAnsi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ПУБЛІЧНОМУ АКЦІОНЕРНОМУ</w:t>
      </w:r>
      <w:r>
        <w:rPr>
          <w:rFonts w:eastAsia="SimSun;宋体" w:cs="Times New Roman" w:ascii="Times New Roman" w:hAnsi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ТОВАРИСТВУ </w:t>
      </w:r>
      <w:r>
        <w:rPr>
          <w:rFonts w:eastAsia="SimSun;宋体" w:cs="Times New Roman" w:ascii="Times New Roman" w:hAnsi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ЕЛЕКТРОТЕРМО-МЕТРІЯ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 .</w:t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</w:t>
      </w:r>
      <w:r>
        <w:rPr/>
        <w:t>уз 777 863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Шрифт абзацу за промовчанням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WW8Num1ztrue1">
    <w:name w:val="WW8Num1ztrue1"/>
    <w:qFormat/>
    <w:rPr/>
  </w:style>
  <w:style w:type="character" w:styleId="WW8Num1ztrue2">
    <w:name w:val="WW8Num1ztrue2"/>
    <w:qFormat/>
    <w:rPr/>
  </w:style>
  <w:style w:type="character" w:styleId="WW8Num1ztrue3">
    <w:name w:val="WW8Num1ztrue3"/>
    <w:qFormat/>
    <w:rPr/>
  </w:style>
  <w:style w:type="character" w:styleId="WW8Num1ztrue4">
    <w:name w:val="WW8Num1ztrue4"/>
    <w:qFormat/>
    <w:rPr/>
  </w:style>
  <w:style w:type="character" w:styleId="WW8Num1ztrue5">
    <w:name w:val="WW8Num1ztrue5"/>
    <w:qFormat/>
    <w:rPr/>
  </w:style>
  <w:style w:type="character" w:styleId="WW8Num1ztrue6">
    <w:name w:val="WW8Num1ztrue6"/>
    <w:qFormat/>
    <w:rPr/>
  </w:style>
  <w:style w:type="character" w:styleId="WW8Num1ztrue7">
    <w:name w:val="WW8Num1ztrue7"/>
    <w:qFormat/>
    <w:rPr/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WW8Num3z0">
    <w:name w:val="WW8Num3z0"/>
    <w:qFormat/>
    <w:rPr>
      <w:rFonts w:cs="Times New Roman"/>
    </w:rPr>
  </w:style>
  <w:style w:type="character" w:styleId="11">
    <w:name w:val="Основной шрифт абзаца1"/>
    <w:qFormat/>
    <w:rPr/>
  </w:style>
  <w:style w:type="character" w:styleId="WWWW8Num1ztrue61111111111111111">
    <w:name w:val="WW-WW8Num1ztrue6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7111111111111">
    <w:name w:val="WW-WW8Num1ztrue7111111111111"/>
    <w:qFormat/>
    <w:rPr/>
  </w:style>
  <w:style w:type="character" w:styleId="WWWW8Num1ztrue6111111111111">
    <w:name w:val="WW-WW8Num1ztrue6111111111111"/>
    <w:qFormat/>
    <w:rPr/>
  </w:style>
  <w:style w:type="character" w:styleId="WWWW8Num1ztrue5111111111111">
    <w:name w:val="WW-WW8Num1ztrue5111111111111"/>
    <w:qFormat/>
    <w:rPr/>
  </w:style>
  <w:style w:type="character" w:styleId="WWWW8Num1ztrue4111111111111">
    <w:name w:val="WW-WW8Num1ztrue4111111111111"/>
    <w:qFormat/>
    <w:rPr/>
  </w:style>
  <w:style w:type="character" w:styleId="WWWW8Num1ztrue3111111111111">
    <w:name w:val="WW-WW8Num1ztrue3111111111111"/>
    <w:qFormat/>
    <w:rPr/>
  </w:style>
  <w:style w:type="character" w:styleId="WWWW8Num1ztrue2111111111111">
    <w:name w:val="WW-WW8Num1ztrue2111111111111"/>
    <w:qFormat/>
    <w:rPr/>
  </w:style>
  <w:style w:type="character" w:styleId="WWWW8Num1ztrue1111111111111">
    <w:name w:val="WW-WW8Num1ztrue1111111111111"/>
    <w:qFormat/>
    <w:rPr/>
  </w:style>
  <w:style w:type="character" w:styleId="WWWW8Num1ztrue711111111111">
    <w:name w:val="WW-WW8Num1ztrue711111111111"/>
    <w:qFormat/>
    <w:rPr/>
  </w:style>
  <w:style w:type="character" w:styleId="WWWW8Num1ztrue611111111111">
    <w:name w:val="WW-WW8Num1ztrue611111111111"/>
    <w:qFormat/>
    <w:rPr/>
  </w:style>
  <w:style w:type="character" w:styleId="WWWW8Num1ztrue511111111111">
    <w:name w:val="WW-WW8Num1ztrue511111111111"/>
    <w:qFormat/>
    <w:rPr/>
  </w:style>
  <w:style w:type="character" w:styleId="WWWW8Num1ztrue411111111111">
    <w:name w:val="WW-WW8Num1ztrue411111111111"/>
    <w:qFormat/>
    <w:rPr/>
  </w:style>
  <w:style w:type="character" w:styleId="WWWW8Num1ztrue311111111111">
    <w:name w:val="WW-WW8Num1ztrue311111111111"/>
    <w:qFormat/>
    <w:rPr/>
  </w:style>
  <w:style w:type="character" w:styleId="WWWW8Num1ztrue211111111111">
    <w:name w:val="WW-WW8Num1ztrue211111111111"/>
    <w:qFormat/>
    <w:rPr/>
  </w:style>
  <w:style w:type="character" w:styleId="WWWW8Num1ztrue111111111111">
    <w:name w:val="WW-WW8Num1ztrue111111111111"/>
    <w:qFormat/>
    <w:rPr/>
  </w:style>
  <w:style w:type="character" w:styleId="WWWW8Num1ztrue71111111111">
    <w:name w:val="WW-WW8Num1ztrue71111111111"/>
    <w:qFormat/>
    <w:rPr/>
  </w:style>
  <w:style w:type="character" w:styleId="WWWW8Num1ztrue61111111111">
    <w:name w:val="WW-WW8Num1ztrue61111111111"/>
    <w:qFormat/>
    <w:rPr/>
  </w:style>
  <w:style w:type="character" w:styleId="WWWW8Num1ztrue51111111111">
    <w:name w:val="WW-WW8Num1ztrue51111111111"/>
    <w:qFormat/>
    <w:rPr/>
  </w:style>
  <w:style w:type="character" w:styleId="WWWW8Num1ztrue41111111111">
    <w:name w:val="WW-WW8Num1ztrue41111111111"/>
    <w:qFormat/>
    <w:rPr/>
  </w:style>
  <w:style w:type="character" w:styleId="WWWW8Num1ztrue31111111111">
    <w:name w:val="WW-WW8Num1ztrue31111111111"/>
    <w:qFormat/>
    <w:rPr/>
  </w:style>
  <w:style w:type="character" w:styleId="WWWW8Num1ztrue21111111111">
    <w:name w:val="WW-WW8Num1ztrue21111111111"/>
    <w:qFormat/>
    <w:rPr/>
  </w:style>
  <w:style w:type="character" w:styleId="WWWW8Num1ztrue11111111111">
    <w:name w:val="WW-WW8Num1ztrue11111111111"/>
    <w:qFormat/>
    <w:rPr/>
  </w:style>
  <w:style w:type="character" w:styleId="WWWW8Num1ztrue7111111111">
    <w:name w:val="WW-WW8Num1ztrue7111111111"/>
    <w:qFormat/>
    <w:rPr/>
  </w:style>
  <w:style w:type="character" w:styleId="WWWW8Num1ztrue6111111111">
    <w:name w:val="WW-WW8Num1ztrue6111111111"/>
    <w:qFormat/>
    <w:rPr/>
  </w:style>
  <w:style w:type="character" w:styleId="WWWW8Num1ztrue5111111111">
    <w:name w:val="WW-WW8Num1ztrue5111111111"/>
    <w:qFormat/>
    <w:rPr/>
  </w:style>
  <w:style w:type="character" w:styleId="WWWW8Num1ztrue4111111111">
    <w:name w:val="WW-WW8Num1ztrue4111111111"/>
    <w:qFormat/>
    <w:rPr/>
  </w:style>
  <w:style w:type="character" w:styleId="WWWW8Num1ztrue3111111111">
    <w:name w:val="WW-WW8Num1ztrue3111111111"/>
    <w:qFormat/>
    <w:rPr/>
  </w:style>
  <w:style w:type="character" w:styleId="WWWW8Num1ztrue2111111111">
    <w:name w:val="WW-WW8Num1ztrue2111111111"/>
    <w:qFormat/>
    <w:rPr/>
  </w:style>
  <w:style w:type="character" w:styleId="WWWW8Num1ztrue1111111111">
    <w:name w:val="WW-WW8Num1ztrue1111111111"/>
    <w:qFormat/>
    <w:rPr/>
  </w:style>
  <w:style w:type="character" w:styleId="WWWW8Num1ztrue711111111">
    <w:name w:val="WW-WW8Num1ztrue711111111"/>
    <w:qFormat/>
    <w:rPr/>
  </w:style>
  <w:style w:type="character" w:styleId="WWWW8Num1ztrue611111111">
    <w:name w:val="WW-WW8Num1ztrue611111111"/>
    <w:qFormat/>
    <w:rPr/>
  </w:style>
  <w:style w:type="character" w:styleId="WWWW8Num1ztrue511111111">
    <w:name w:val="WW-WW8Num1ztrue511111111"/>
    <w:qFormat/>
    <w:rPr/>
  </w:style>
  <w:style w:type="character" w:styleId="WWWW8Num1ztrue411111111">
    <w:name w:val="WW-WW8Num1ztrue411111111"/>
    <w:qFormat/>
    <w:rPr/>
  </w:style>
  <w:style w:type="character" w:styleId="WWWW8Num1ztrue311111111">
    <w:name w:val="WW-WW8Num1ztrue311111111"/>
    <w:qFormat/>
    <w:rPr/>
  </w:style>
  <w:style w:type="character" w:styleId="WWWW8Num1ztrue211111111">
    <w:name w:val="WW-WW8Num1ztrue211111111"/>
    <w:qFormat/>
    <w:rPr/>
  </w:style>
  <w:style w:type="character" w:styleId="WWWW8Num1ztrue111111111">
    <w:name w:val="WW-WW8Num1ztrue111111111"/>
    <w:qFormat/>
    <w:rPr/>
  </w:style>
  <w:style w:type="character" w:styleId="WWWW8Num1ztrue71111111">
    <w:name w:val="WW-WW8Num1ztrue71111111"/>
    <w:qFormat/>
    <w:rPr/>
  </w:style>
  <w:style w:type="character" w:styleId="WWWW8Num1ztrue61111111">
    <w:name w:val="WW-WW8Num1ztrue61111111"/>
    <w:qFormat/>
    <w:rPr/>
  </w:style>
  <w:style w:type="character" w:styleId="WWWW8Num1ztrue51111111">
    <w:name w:val="WW-WW8Num1ztrue51111111"/>
    <w:qFormat/>
    <w:rPr/>
  </w:style>
  <w:style w:type="character" w:styleId="WWWW8Num1ztrue41111111">
    <w:name w:val="WW-WW8Num1ztrue41111111"/>
    <w:qFormat/>
    <w:rPr/>
  </w:style>
  <w:style w:type="character" w:styleId="WWWW8Num1ztrue31111111">
    <w:name w:val="WW-WW8Num1ztrue31111111"/>
    <w:qFormat/>
    <w:rPr/>
  </w:style>
  <w:style w:type="character" w:styleId="WWWW8Num1ztrue21111111">
    <w:name w:val="WW-WW8Num1ztrue21111111"/>
    <w:qFormat/>
    <w:rPr/>
  </w:style>
  <w:style w:type="character" w:styleId="WWWW8Num1ztrue11111111">
    <w:name w:val="WW-WW8Num1ztrue11111111"/>
    <w:qFormat/>
    <w:rPr/>
  </w:style>
  <w:style w:type="character" w:styleId="WWWW8Num1ztrue7111111">
    <w:name w:val="WW-WW8Num1ztrue7111111"/>
    <w:qFormat/>
    <w:rPr/>
  </w:style>
  <w:style w:type="character" w:styleId="WWWW8Num1ztrue6111111">
    <w:name w:val="WW-WW8Num1ztrue6111111"/>
    <w:qFormat/>
    <w:rPr/>
  </w:style>
  <w:style w:type="character" w:styleId="WWWW8Num1ztrue5111111">
    <w:name w:val="WW-WW8Num1ztrue5111111"/>
    <w:qFormat/>
    <w:rPr/>
  </w:style>
  <w:style w:type="character" w:styleId="WWWW8Num1ztrue4111111">
    <w:name w:val="WW-WW8Num1ztrue4111111"/>
    <w:qFormat/>
    <w:rPr/>
  </w:style>
  <w:style w:type="character" w:styleId="WWWW8Num1ztrue3111111">
    <w:name w:val="WW-WW8Num1ztrue3111111"/>
    <w:qFormat/>
    <w:rPr/>
  </w:style>
  <w:style w:type="character" w:styleId="WWWW8Num1ztrue2111111">
    <w:name w:val="WW-WW8Num1ztrue2111111"/>
    <w:qFormat/>
    <w:rPr/>
  </w:style>
  <w:style w:type="character" w:styleId="WWWW8Num1ztrue1111111">
    <w:name w:val="WW-WW8Num1ztrue1111111"/>
    <w:qFormat/>
    <w:rPr/>
  </w:style>
  <w:style w:type="character" w:styleId="WWWW8Num1ztrue711111">
    <w:name w:val="WW-WW8Num1ztrue711111"/>
    <w:qFormat/>
    <w:rPr/>
  </w:style>
  <w:style w:type="character" w:styleId="WWWW8Num1ztrue611111">
    <w:name w:val="WW-WW8Num1ztrue611111"/>
    <w:qFormat/>
    <w:rPr/>
  </w:style>
  <w:style w:type="character" w:styleId="WWWW8Num1ztrue511111">
    <w:name w:val="WW-WW8Num1ztrue511111"/>
    <w:qFormat/>
    <w:rPr/>
  </w:style>
  <w:style w:type="character" w:styleId="WWWW8Num1ztrue411111">
    <w:name w:val="WW-WW8Num1ztrue411111"/>
    <w:qFormat/>
    <w:rPr/>
  </w:style>
  <w:style w:type="character" w:styleId="WWWW8Num1ztrue311111">
    <w:name w:val="WW-WW8Num1ztrue311111"/>
    <w:qFormat/>
    <w:rPr/>
  </w:style>
  <w:style w:type="character" w:styleId="WWWW8Num1ztrue211111">
    <w:name w:val="WW-WW8Num1ztrue211111"/>
    <w:qFormat/>
    <w:rPr/>
  </w:style>
  <w:style w:type="character" w:styleId="WWWW8Num1ztrue111111">
    <w:name w:val="WW-WW8Num1ztrue111111"/>
    <w:qFormat/>
    <w:rPr/>
  </w:style>
  <w:style w:type="character" w:styleId="WWWW8Num1ztrue71111">
    <w:name w:val="WW-WW8Num1ztrue71111"/>
    <w:qFormat/>
    <w:rPr/>
  </w:style>
  <w:style w:type="character" w:styleId="WWWW8Num1ztrue61111">
    <w:name w:val="WW-WW8Num1ztrue61111"/>
    <w:qFormat/>
    <w:rPr/>
  </w:style>
  <w:style w:type="character" w:styleId="WWWW8Num1ztrue51111">
    <w:name w:val="WW-WW8Num1ztrue51111"/>
    <w:qFormat/>
    <w:rPr/>
  </w:style>
  <w:style w:type="character" w:styleId="WWWW8Num1ztrue41111">
    <w:name w:val="WW-WW8Num1ztrue41111"/>
    <w:qFormat/>
    <w:rPr/>
  </w:style>
  <w:style w:type="character" w:styleId="WWWW8Num1ztrue31111">
    <w:name w:val="WW-WW8Num1ztrue31111"/>
    <w:qFormat/>
    <w:rPr/>
  </w:style>
  <w:style w:type="character" w:styleId="WWWW8Num1ztrue21111">
    <w:name w:val="WW-WW8Num1ztrue21111"/>
    <w:qFormat/>
    <w:rPr/>
  </w:style>
  <w:style w:type="character" w:styleId="WWWW8Num1ztrue11111">
    <w:name w:val="WW-WW8Num1ztrue11111"/>
    <w:qFormat/>
    <w:rPr/>
  </w:style>
  <w:style w:type="character" w:styleId="WWWW8Num1ztrue7111">
    <w:name w:val="WW-WW8Num1ztrue7111"/>
    <w:qFormat/>
    <w:rPr/>
  </w:style>
  <w:style w:type="character" w:styleId="WWWW8Num1ztrue6111">
    <w:name w:val="WW-WW8Num1ztrue6111"/>
    <w:qFormat/>
    <w:rPr/>
  </w:style>
  <w:style w:type="character" w:styleId="WWWW8Num1ztrue5111">
    <w:name w:val="WW-WW8Num1ztrue5111"/>
    <w:qFormat/>
    <w:rPr/>
  </w:style>
  <w:style w:type="character" w:styleId="WWWW8Num1ztrue4111">
    <w:name w:val="WW-WW8Num1ztrue4111"/>
    <w:qFormat/>
    <w:rPr/>
  </w:style>
  <w:style w:type="character" w:styleId="WWWW8Num1ztrue3111">
    <w:name w:val="WW-WW8Num1ztrue3111"/>
    <w:qFormat/>
    <w:rPr/>
  </w:style>
  <w:style w:type="character" w:styleId="WWWW8Num1ztrue2111">
    <w:name w:val="WW-WW8Num1ztrue2111"/>
    <w:qFormat/>
    <w:rPr/>
  </w:style>
  <w:style w:type="character" w:styleId="WWWW8Num1ztrue1111">
    <w:name w:val="WW-WW8Num1ztrue1111"/>
    <w:qFormat/>
    <w:rPr/>
  </w:style>
  <w:style w:type="character" w:styleId="WWWW8Num1ztrue711">
    <w:name w:val="WW-WW8Num1ztrue711"/>
    <w:qFormat/>
    <w:rPr/>
  </w:style>
  <w:style w:type="character" w:styleId="WWWW8Num1ztrue611">
    <w:name w:val="WW-WW8Num1ztrue611"/>
    <w:qFormat/>
    <w:rPr/>
  </w:style>
  <w:style w:type="character" w:styleId="WWWW8Num1ztrue511">
    <w:name w:val="WW-WW8Num1ztrue511"/>
    <w:qFormat/>
    <w:rPr/>
  </w:style>
  <w:style w:type="character" w:styleId="WWWW8Num1ztrue411">
    <w:name w:val="WW-WW8Num1ztrue411"/>
    <w:qFormat/>
    <w:rPr/>
  </w:style>
  <w:style w:type="character" w:styleId="WWWW8Num1ztrue311">
    <w:name w:val="WW-WW8Num1ztrue311"/>
    <w:qFormat/>
    <w:rPr/>
  </w:style>
  <w:style w:type="character" w:styleId="WWWW8Num1ztrue211">
    <w:name w:val="WW-WW8Num1ztrue211"/>
    <w:qFormat/>
    <w:rPr/>
  </w:style>
  <w:style w:type="character" w:styleId="WWWW8Num1ztrue111">
    <w:name w:val="WW-WW8Num1ztrue111"/>
    <w:qFormat/>
    <w:rPr/>
  </w:style>
  <w:style w:type="character" w:styleId="WWWW8Num1ztrue71">
    <w:name w:val="WW-WW8Num1ztrue71"/>
    <w:qFormat/>
    <w:rPr/>
  </w:style>
  <w:style w:type="character" w:styleId="WWWW8Num1ztrue61">
    <w:name w:val="WW-WW8Num1ztrue61"/>
    <w:qFormat/>
    <w:rPr/>
  </w:style>
  <w:style w:type="character" w:styleId="WWWW8Num1ztrue51">
    <w:name w:val="WW-WW8Num1ztrue51"/>
    <w:qFormat/>
    <w:rPr/>
  </w:style>
  <w:style w:type="character" w:styleId="WWWW8Num1ztrue41">
    <w:name w:val="WW-WW8Num1ztrue41"/>
    <w:qFormat/>
    <w:rPr/>
  </w:style>
  <w:style w:type="character" w:styleId="WWWW8Num1ztrue31">
    <w:name w:val="WW-WW8Num1ztrue31"/>
    <w:qFormat/>
    <w:rPr/>
  </w:style>
  <w:style w:type="character" w:styleId="WWWW8Num1ztrue21">
    <w:name w:val="WW-WW8Num1ztrue21"/>
    <w:qFormat/>
    <w:rPr/>
  </w:style>
  <w:style w:type="character" w:styleId="WWWW8Num1ztrue11">
    <w:name w:val="WW-WW8Num1ztrue11"/>
    <w:qFormat/>
    <w:rPr/>
  </w:style>
  <w:style w:type="character" w:styleId="WWWW8Num1ztrue7">
    <w:name w:val="WW-WW8Num1ztrue7"/>
    <w:qFormat/>
    <w:rPr/>
  </w:style>
  <w:style w:type="character" w:styleId="WWWW8Num1ztrue6">
    <w:name w:val="WW-WW8Num1ztrue6"/>
    <w:qFormat/>
    <w:rPr/>
  </w:style>
  <w:style w:type="character" w:styleId="WWWW8Num1ztrue5">
    <w:name w:val="WW-WW8Num1ztrue5"/>
    <w:qFormat/>
    <w:rPr/>
  </w:style>
  <w:style w:type="character" w:styleId="WWWW8Num1ztrue4">
    <w:name w:val="WW-WW8Num1ztrue4"/>
    <w:qFormat/>
    <w:rPr/>
  </w:style>
  <w:style w:type="character" w:styleId="WWWW8Num1ztrue3">
    <w:name w:val="WW-WW8Num1ztrue3"/>
    <w:qFormat/>
    <w:rPr/>
  </w:style>
  <w:style w:type="character" w:styleId="WWWW8Num1ztrue2">
    <w:name w:val="WW-WW8Num1ztrue2"/>
    <w:qFormat/>
    <w:rPr/>
  </w:style>
  <w:style w:type="character" w:styleId="WWWW8Num1ztrue1">
    <w:name w:val="WW-WW8Num1ztrue1"/>
    <w:qFormat/>
    <w:rPr/>
  </w:style>
  <w:style w:type="character" w:styleId="WWWW8Num1ztrue">
    <w:name w:val="WW-WW8Num1ztrue"/>
    <w:qFormat/>
    <w:rPr/>
  </w:style>
  <w:style w:type="character" w:styleId="WW8Num1ztrue">
    <w:name w:val="WW8Num1ztrue"/>
    <w:qFormat/>
    <w:rPr/>
  </w:style>
  <w:style w:type="character" w:styleId="WW8Num1zfalse">
    <w:name w:val="WW8Num1zfalse"/>
    <w:qFormat/>
    <w:rPr/>
  </w:style>
  <w:style w:type="character" w:styleId="21">
    <w:name w:val="Основной шрифт абзаца2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3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14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22">
    <w:name w:val="Указатель2"/>
    <w:basedOn w:val="Normal"/>
    <w:qFormat/>
    <w:pPr/>
    <w:rPr>
      <w:rFonts w:cs="Mangal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5">
    <w:name w:val="Указатель1"/>
    <w:basedOn w:val="Normal"/>
    <w:qFormat/>
    <w:pPr/>
    <w:rPr>
      <w:rFonts w:cs="Mangal"/>
    </w:rPr>
  </w:style>
  <w:style w:type="paragraph" w:styleId="16">
    <w:name w:val="Название объекта1"/>
    <w:basedOn w:val="Normal"/>
    <w:qFormat/>
    <w:pPr>
      <w:spacing w:before="120" w:after="120"/>
    </w:pPr>
    <w:rPr>
      <w:rFonts w:cs="Mangal"/>
      <w:i/>
      <w:i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Application>LibreOffice/7.1.5.2$Windows_X86_64 LibreOffice_project/85f04e9f809797b8199d13c421bd8a2b025d52b5</Application>
  <AppVersion>15.0000</AppVersion>
  <Pages>2</Pages>
  <Words>284</Words>
  <Characters>1988</Characters>
  <CharactersWithSpaces>2427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cp:lastPrinted>2022-06-21T10:47:08Z</cp:lastPrinted>
  <dcterms:modified xsi:type="dcterms:W3CDTF">2022-06-21T12:52:37Z</dcterms:modified>
  <cp:revision>79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