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388" w:rsidRDefault="00E01388">
      <w:pPr>
        <w:ind w:left="9071"/>
      </w:pPr>
      <w:r>
        <w:rPr>
          <w:color w:val="000000"/>
          <w:sz w:val="26"/>
          <w:szCs w:val="26"/>
          <w:highlight w:val="white"/>
        </w:rPr>
        <w:t xml:space="preserve">                      Додаток 2</w:t>
      </w:r>
    </w:p>
    <w:p w:rsidR="00E01388" w:rsidRDefault="00E01388">
      <w:pPr>
        <w:ind w:left="10490"/>
      </w:pPr>
      <w:r>
        <w:rPr>
          <w:color w:val="000000"/>
          <w:sz w:val="26"/>
          <w:szCs w:val="26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:rsidR="00E01388" w:rsidRDefault="00E01388">
      <w:pPr>
        <w:pStyle w:val="BodyTextIndent"/>
        <w:spacing w:line="200" w:lineRule="atLeast"/>
        <w:ind w:firstLine="705"/>
        <w:jc w:val="center"/>
        <w:rPr>
          <w:sz w:val="26"/>
          <w:szCs w:val="26"/>
        </w:rPr>
      </w:pPr>
    </w:p>
    <w:p w:rsidR="00E01388" w:rsidRDefault="00E01388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</w:p>
    <w:p w:rsidR="00E01388" w:rsidRDefault="00E01388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E01388" w:rsidRDefault="00E01388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:rsidR="00E01388" w:rsidRDefault="00E01388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E01388" w:rsidRDefault="00E01388">
      <w:pPr>
        <w:pStyle w:val="BodyTextIndent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6050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0" w:type="dxa"/>
        </w:tblCellMar>
        <w:tblLook w:val="0000"/>
      </w:tblPr>
      <w:tblGrid>
        <w:gridCol w:w="625"/>
        <w:gridCol w:w="2812"/>
        <w:gridCol w:w="4536"/>
        <w:gridCol w:w="2126"/>
        <w:gridCol w:w="968"/>
        <w:gridCol w:w="1132"/>
        <w:gridCol w:w="1243"/>
        <w:gridCol w:w="2608"/>
      </w:tblGrid>
      <w:tr w:rsidR="00E01388">
        <w:trPr>
          <w:cantSplit/>
          <w:trHeight w:val="474"/>
        </w:trPr>
        <w:tc>
          <w:tcPr>
            <w:tcW w:w="624" w:type="dxa"/>
            <w:vMerge w:val="restart"/>
            <w:tcMar>
              <w:left w:w="-5" w:type="dxa"/>
            </w:tcMar>
            <w:vAlign w:val="center"/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2812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53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68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вико-нання</w:t>
            </w:r>
          </w:p>
        </w:tc>
        <w:tc>
          <w:tcPr>
            <w:tcW w:w="2374" w:type="dxa"/>
            <w:gridSpan w:val="2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  <w:vAlign w:val="center"/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6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E01388">
        <w:trPr>
          <w:cantSplit/>
          <w:trHeight w:val="857"/>
        </w:trPr>
        <w:tc>
          <w:tcPr>
            <w:tcW w:w="624" w:type="dxa"/>
            <w:vMerge/>
            <w:tcMar>
              <w:left w:w="-5" w:type="dxa"/>
            </w:tcMar>
            <w:vAlign w:val="center"/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  <w:vAlign w:val="center"/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01388">
        <w:trPr>
          <w:trHeight w:val="247"/>
        </w:trPr>
        <w:tc>
          <w:tcPr>
            <w:tcW w:w="160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 Проведення заходів з територіальної оборони</w:t>
            </w:r>
          </w:p>
        </w:tc>
      </w:tr>
      <w:tr w:rsidR="00E01388">
        <w:trPr>
          <w:trHeight w:val="247"/>
        </w:trPr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рівня боєздатності</w:t>
            </w:r>
          </w:p>
          <w:p w:rsidR="00E01388" w:rsidRDefault="00E01388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особового складу</w:t>
            </w:r>
          </w:p>
          <w:p w:rsidR="00E01388" w:rsidRDefault="00E01388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підрозділів ТрО військової частини, військовозо-бов’язаних запасу, резервістів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навчальних зборів військовозобов’язаних запасу, резервістів:</w:t>
            </w:r>
          </w:p>
          <w:p w:rsidR="00E01388" w:rsidRDefault="00E01388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виготовлення навчально-матеріальної технічної бази для проведення занять, перевезення навчальної бази та особового складу на полігон, організація харчування, розміщення, оплата комунальних послуг, забезпечення паливно-мастильними матеріалами,</w:t>
            </w:r>
          </w:p>
          <w:p w:rsidR="00E01388" w:rsidRDefault="00E01388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облаштування місць проведення навчань (тренувань), облаштування  кімнати зберігання зброї та встановлення відеоспостереження.</w:t>
            </w:r>
          </w:p>
          <w:p w:rsidR="00E01388" w:rsidRDefault="00E01388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Виконавчий комітет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ради,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КЕВ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м.Володимир</w:t>
            </w:r>
          </w:p>
          <w:p w:rsidR="00E01388" w:rsidRDefault="00E01388">
            <w:pPr>
              <w:ind w:right="-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</w:t>
            </w:r>
          </w:p>
          <w:p w:rsidR="00E01388" w:rsidRDefault="00E01388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Підвищення рівня  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боєздатності особового складу підрозділів ТрО та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військово-зобов’язаних запасу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 w:rsidP="0056782B">
            <w:pPr>
              <w:ind w:left="125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ефективного функціонування пункту управління військової частини </w:t>
            </w:r>
            <w:bookmarkStart w:id="0" w:name="_GoBack"/>
            <w:bookmarkEnd w:id="0"/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Обладнання пункту управління:</w:t>
            </w:r>
          </w:p>
          <w:p w:rsidR="00E01388" w:rsidRDefault="00E01388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придбання ІР телефонних апаратів, обладнання та матеріалів для обладнання пункту прийому особового складу військової частини та техніки; виготовлення стендів, плакатів тощо у клас навчання; обладнання внутріш-нього зв’язку (комутатор шлюз, базовий блок тощо); обладнання відеонагляду чергової служби та пункту управління тощо.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Виконавчий комітет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ради,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КЕВ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м.Володимир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Підвищення рівня  </w:t>
            </w:r>
          </w:p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ефективного</w:t>
            </w:r>
          </w:p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функціонування пункту управління підрозділів ТрО</w:t>
            </w:r>
          </w:p>
        </w:tc>
      </w:tr>
      <w:tr w:rsidR="00E01388">
        <w:tc>
          <w:tcPr>
            <w:tcW w:w="624" w:type="dxa"/>
            <w:vMerge w:val="restart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812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 w:rsidP="00B27EAE">
            <w:pPr>
              <w:ind w:left="1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 розгор-тання в особливий період підрозділів ТрО</w:t>
            </w:r>
          </w:p>
          <w:p w:rsidR="00E01388" w:rsidRDefault="00E01388" w:rsidP="00B27EAE">
            <w:pPr>
              <w:ind w:left="1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військової частини </w:t>
            </w:r>
          </w:p>
          <w:p w:rsidR="00E01388" w:rsidRDefault="00E013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Здійснення закупівлі матеріальних цінностей для функціонування підрозділів ТрО:</w:t>
            </w:r>
          </w:p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4"/>
                <w:sz w:val="26"/>
                <w:szCs w:val="26"/>
              </w:rPr>
              <w:t>речове майно:</w:t>
            </w:r>
            <w:r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каремати, спальні мішки, палатки армійського типу УСБ, розпізнавальні знаки для резервістів тощо;</w:t>
            </w:r>
          </w:p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засоби розвідки: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квадрокоптер, тепловізор, спорядження для підготовки підрозділів ТрО (резервіс-тів): тактичні ліхтарі, компаси, мотузки, карабіни, аптечки, сокири, пили, казани, триноги тощо;</w:t>
            </w:r>
          </w:p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Засоби життєзабезпечення: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дизельні агрегати для вироблення струму, подовжувачі на катушках по: 25 м та 50 м, печі обігрівальні польові з трубами тощо.</w:t>
            </w:r>
          </w:p>
        </w:tc>
        <w:tc>
          <w:tcPr>
            <w:tcW w:w="212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Виконавчий комітет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ради,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КЕВ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м.Володимир</w:t>
            </w:r>
          </w:p>
          <w:p w:rsidR="00E01388" w:rsidRDefault="00E01388">
            <w:pPr>
              <w:ind w:left="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-1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945,0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 підрозділів ТрО для функціонування  в умовах особливого періоду</w:t>
            </w:r>
          </w:p>
        </w:tc>
      </w:tr>
      <w:tr w:rsidR="00E01388">
        <w:tc>
          <w:tcPr>
            <w:tcW w:w="624" w:type="dxa"/>
            <w:vMerge/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 транспортом для перевезення небезпечних вантажів на території Луцької міської територіальної громади.</w:t>
            </w: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Оперативне розгортання окремих підрозділів ТрО  в особливий період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функ-ціонування системи зв’язку підрозділів ТрО військової частини 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Закупівля засобів радіозв’язку (портативні радіостанції транкінгового зв’язку з режимом шифрування) тощо.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Виконавчий комітет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ради,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, КЕВ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м.Володимир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Організація функціонування системи зв’язку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окремих підрозділів ТрО</w:t>
            </w:r>
            <w:bookmarkStart w:id="1" w:name="__DdeLink__772_67435748"/>
            <w:bookmarkEnd w:id="1"/>
            <w:r>
              <w:rPr>
                <w:rFonts w:ascii="Times New Roman" w:hAnsi="Times New Roman" w:cs="Times New Roman"/>
                <w:sz w:val="26"/>
                <w:szCs w:val="26"/>
              </w:rPr>
              <w:t>в особливий період</w:t>
            </w:r>
          </w:p>
        </w:tc>
      </w:tr>
      <w:tr w:rsidR="00E01388">
        <w:tc>
          <w:tcPr>
            <w:tcW w:w="160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2.Підготовка населення Луцької міської територіальної громади до національного спротиву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 w:rsidP="0056782B">
            <w:pPr>
              <w:tabs>
                <w:tab w:val="left" w:pos="9781"/>
              </w:tabs>
              <w:ind w:left="57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Облаштування нових та модернізація наявних стрілецьких тирів у закладах загальної середньої освіти</w:t>
            </w:r>
          </w:p>
          <w:p w:rsidR="00E01388" w:rsidRDefault="00E01388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Інспектування стану наявних стрілецьких тирів у загальноосвітніх навчальних закладах.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E01388" w:rsidRDefault="00E01388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належних умов для проведення практичних занять з стрілецької підготовки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серед учнів, студентів та  мешканців громади щодо поводження зі  зброєю спільно із залученням військово-службовців Збройних Сил України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стрілецької підготовки серед  учнів, студентів та  мешканців громади.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E01388" w:rsidRDefault="00E01388">
            <w:pPr>
              <w:tabs>
                <w:tab w:val="left" w:pos="9781"/>
              </w:tabs>
              <w:ind w:right="-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</w:t>
            </w:r>
          </w:p>
          <w:p w:rsidR="00E01388" w:rsidRDefault="00E01388">
            <w:pPr>
              <w:tabs>
                <w:tab w:val="left" w:pos="9781"/>
              </w:tabs>
              <w:ind w:right="-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в/ч </w:t>
            </w:r>
          </w:p>
          <w:p w:rsidR="00E01388" w:rsidRDefault="00E01388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2022-2004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 w:rsidP="005678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 w:rsidP="005678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систематичних занять з стрілецької підготовки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 w:rsidP="0056782B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Запровадження гурткової роботи для підготовки до Всеукраїнської дитячо-юнацької гри «Сокіл» («Джура»)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базових навичок необхідних для гри «Сокіл» («Джура») серед учнів шкіл.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E01388" w:rsidRDefault="00E01388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 w:rsidP="005678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систематичних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занять  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01388">
        <w:trPr>
          <w:trHeight w:val="1780"/>
        </w:trPr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657"/>
              </w:tabs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з орієнтування на місцевості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орієнтування на місцевості.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 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  <w:p w:rsidR="00E01388" w:rsidRDefault="00E01388">
            <w:pPr>
              <w:tabs>
                <w:tab w:val="left" w:pos="978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 w:rsidP="005678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 w:rsidP="0056782B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Набуття базових навичок з орієнтування на місцевості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кваліфікації вчителів предмету «Захист України» шляхом проведення окремих тренінгів та навчань спільно з залученням військовослужбовців Збройних Сил України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Тренінги та навчання  для вчителів предмету «Захист України».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 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центр»,</w:t>
            </w:r>
          </w:p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в/ч,  Луцький</w:t>
            </w:r>
          </w:p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ОМТЦК та СП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70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кваліфікації вчителів предмету «Захист України»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з надання домедичної допомоги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надання домедичної допомоги (за заявками підприємств, установ, організацій).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охорони здоров’я,</w:t>
            </w:r>
          </w:p>
          <w:p w:rsidR="00E01388" w:rsidRDefault="00E0138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  <w:p w:rsidR="00E01388" w:rsidRDefault="00E0138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Оволодіння навичками надання домедичної допомоги</w:t>
            </w:r>
          </w:p>
        </w:tc>
      </w:tr>
      <w:tr w:rsidR="00E01388">
        <w:trPr>
          <w:trHeight w:val="299"/>
        </w:trPr>
        <w:tc>
          <w:tcPr>
            <w:tcW w:w="624" w:type="dxa"/>
            <w:vMerge w:val="restart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2812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комуналь-ної інфраструктури для забезпечення потреб загальновійськової  базової підготовки</w:t>
            </w:r>
          </w:p>
        </w:tc>
        <w:tc>
          <w:tcPr>
            <w:tcW w:w="453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Облаштування стадіонів  смугами перешкод по довоєнній підготовці та</w:t>
            </w:r>
          </w:p>
          <w:p w:rsidR="00E01388" w:rsidRDefault="00E0138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наметового містечка для проведення вишколів, військово-патріотичних ігор.</w:t>
            </w:r>
          </w:p>
        </w:tc>
        <w:tc>
          <w:tcPr>
            <w:tcW w:w="212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КЗ «Луцький міський молодіжний центр»,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в/ч 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vMerge w:val="restart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комунальної інфраструктури для забезпечення потреб загальновійськової базової підготовки</w:t>
            </w:r>
          </w:p>
        </w:tc>
      </w:tr>
      <w:tr w:rsidR="00E01388">
        <w:trPr>
          <w:trHeight w:val="322"/>
        </w:trPr>
        <w:tc>
          <w:tcPr>
            <w:tcW w:w="624" w:type="dxa"/>
            <w:vMerge/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</w:tr>
      <w:tr w:rsidR="00E01388">
        <w:trPr>
          <w:trHeight w:val="345"/>
        </w:trPr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01388">
        <w:trPr>
          <w:trHeight w:val="1521"/>
        </w:trPr>
        <w:tc>
          <w:tcPr>
            <w:tcW w:w="624" w:type="dxa"/>
            <w:vMerge w:val="restart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2.8.</w:t>
            </w:r>
          </w:p>
        </w:tc>
        <w:tc>
          <w:tcPr>
            <w:tcW w:w="2812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24" w:right="1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Підготовка молоді  до національного спротиву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Проведення інформаційно-просвітницьких та виховних заходів національно-патріотичного спрямування (зустрічі, лекції, тренінги, розмови).</w:t>
            </w:r>
          </w:p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молоді та спорту,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68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6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  <w:highlight w:val="white"/>
              </w:rPr>
              <w:t>Формування у молоді первинних загальновійськових знань</w:t>
            </w:r>
          </w:p>
        </w:tc>
      </w:tr>
      <w:tr w:rsidR="00E01388">
        <w:trPr>
          <w:trHeight w:val="871"/>
        </w:trPr>
        <w:tc>
          <w:tcPr>
            <w:tcW w:w="624" w:type="dxa"/>
            <w:vMerge/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загальновійськової  базової підготовки, тактики оборони (навчання, майстер-класи, інструктажі).</w:t>
            </w:r>
          </w:p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</w:tr>
      <w:tr w:rsidR="00E01388">
        <w:trPr>
          <w:trHeight w:val="871"/>
        </w:trPr>
        <w:tc>
          <w:tcPr>
            <w:tcW w:w="624" w:type="dxa"/>
            <w:vMerge/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Військово-патріотичні вишколи, військово-спортивні ігри, спартакіади, навчально-польові збори.</w:t>
            </w:r>
          </w:p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</w:tr>
      <w:tr w:rsidR="00E01388">
        <w:trPr>
          <w:trHeight w:val="871"/>
        </w:trPr>
        <w:tc>
          <w:tcPr>
            <w:tcW w:w="624" w:type="dxa"/>
            <w:vMerge/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Спільне з громадськими організаціями проведення заходів, відзначень загальнодержавних  свят національно-патріотичного спрямування.</w:t>
            </w:r>
          </w:p>
          <w:p w:rsidR="00E01388" w:rsidRDefault="00E01388">
            <w:pPr>
              <w:ind w:left="113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26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rPr>
                <w:rFonts w:ascii="Times New Roman" w:hAnsi="Times New Roman" w:cs="Times New Roman"/>
              </w:rPr>
            </w:pPr>
          </w:p>
        </w:tc>
      </w:tr>
      <w:tr w:rsidR="00E01388">
        <w:trPr>
          <w:trHeight w:val="646"/>
        </w:trPr>
        <w:tc>
          <w:tcPr>
            <w:tcW w:w="160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3.Проведення роботи з інформування мешканців Луцької міської територіальної громади щодо можливих загроз та</w:t>
            </w:r>
          </w:p>
          <w:p w:rsidR="00E01388" w:rsidRDefault="00E013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ряд дій у разі  виникнення надзвичайних ситуацій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теоретичних та практичних занять для представників ЗМІ щодо особливостей роботи та висвітлення подій в зонах виникнення надзвичайних ситуацій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Теоретичні та практичні заняття для представників ЗМІ.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</w:t>
            </w:r>
          </w:p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ind w:left="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Інформування населення в зонах виникнення надзвичайних ситуацій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інформаційної кампанії щодо залучення мешканців громади до участі в заходах  територіальної оборони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Підготовка інформаційних матеріалів про заходи територіальної оборони та участь громадськості у них.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населення,</w:t>
            </w:r>
          </w:p>
          <w:p w:rsidR="00E01388" w:rsidRDefault="00E01388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в/ч 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Залучення мешканців громади до заходів територіальної оборони</w:t>
            </w:r>
          </w:p>
        </w:tc>
      </w:tr>
      <w:tr w:rsidR="00E01388">
        <w:trPr>
          <w:trHeight w:val="2441"/>
        </w:trPr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інформування про </w:t>
            </w:r>
          </w:p>
          <w:p w:rsidR="00E01388" w:rsidRDefault="00E01388" w:rsidP="0056782B">
            <w:pPr>
              <w:ind w:left="57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 дій для населення у разі виникнення надзвичайної ситуації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Підготовка та розміщення у ЗМІ, соціальних мережах та інших засобах інформаційних матеріалів про можливі загрози виникнення надзвичайної ситуації.</w:t>
            </w:r>
          </w:p>
          <w:p w:rsidR="00E01388" w:rsidRDefault="00E01388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з питань надзвичайних ситуацій та цивільного захисту населення, управління інформаційної роботи,  департамент</w:t>
            </w:r>
          </w:p>
          <w:p w:rsidR="00E01388" w:rsidRDefault="00E0138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«ЦНАП м.Луцьк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E01388" w:rsidRDefault="00E01388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Своєчасність розміщення інформаційних матеріалів про можливі загрози виникнення надзвичайної ситуації</w:t>
            </w:r>
          </w:p>
        </w:tc>
      </w:tr>
      <w:tr w:rsidR="00E01388">
        <w:tc>
          <w:tcPr>
            <w:tcW w:w="160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 Забезпечення безперебійної життєдіяльності Луцької міської територіальної громади в умовах загроз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 w:rsidP="0056782B">
            <w:pPr>
              <w:tabs>
                <w:tab w:val="left" w:pos="9781"/>
              </w:tabs>
              <w:ind w:left="57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реєстру ризиків Луцької міської територіальної громади, спільних заходів запобігання та реагування у разі настання загрози</w:t>
            </w:r>
          </w:p>
          <w:p w:rsidR="00E01388" w:rsidRDefault="00E01388">
            <w:pPr>
              <w:tabs>
                <w:tab w:val="left" w:pos="9781"/>
              </w:tabs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Аналіз та оцінка можливих ризиків для Луцької міської територіальної громади, проведення спільних заходів з запобігання, а також реагування на них.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13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реєстру ризиків та заходів реагування на них у разі настання загрози</w:t>
            </w:r>
          </w:p>
        </w:tc>
      </w:tr>
      <w:tr w:rsidR="00E01388">
        <w:tc>
          <w:tcPr>
            <w:tcW w:w="624" w:type="dxa"/>
            <w:tcBorders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ind w:left="-108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 безперебійного функціонування комунальних підприємств, установ та організацій в умовах виникнення надзвичайної ситуації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Визначення завдань щодо забезпечення безперебійного функціонування комунальних підприємств, установ та організацій в умовах виникнення надзвичайної ситуації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житлово-комунального господарства, 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  безперебійного функціонування в умовах виникнення надзвичайної ситуації</w:t>
            </w:r>
          </w:p>
        </w:tc>
      </w:tr>
      <w:tr w:rsidR="00E01388">
        <w:tc>
          <w:tcPr>
            <w:tcW w:w="624" w:type="dxa"/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281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умов для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</w:t>
            </w:r>
          </w:p>
        </w:tc>
        <w:tc>
          <w:tcPr>
            <w:tcW w:w="45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житлово-комунального господарства,</w:t>
            </w:r>
          </w:p>
          <w:p w:rsidR="00E01388" w:rsidRDefault="00E01388">
            <w:pPr>
              <w:tabs>
                <w:tab w:val="left" w:pos="9781"/>
              </w:tabs>
              <w:ind w:righ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 економічної політики, 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ind w:right="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2022-2024</w:t>
            </w:r>
          </w:p>
        </w:tc>
        <w:tc>
          <w:tcPr>
            <w:tcW w:w="113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left w:val="single" w:sz="4" w:space="0" w:color="000001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:rsidR="00E01388" w:rsidRDefault="00E01388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 життєдіяльності Луцької міської територіальної громади в умовах виникнення надзвичайної ситуації</w:t>
            </w:r>
          </w:p>
        </w:tc>
      </w:tr>
    </w:tbl>
    <w:p w:rsidR="00E01388" w:rsidRDefault="00E0138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1388" w:rsidRDefault="00E01388">
      <w:pPr>
        <w:jc w:val="both"/>
        <w:rPr>
          <w:rFonts w:ascii="Times New Roman" w:hAnsi="Times New Roman" w:cs="Times New Roman"/>
          <w:sz w:val="24"/>
        </w:rPr>
      </w:pPr>
    </w:p>
    <w:p w:rsidR="00E01388" w:rsidRDefault="00E0138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Бенесько 777 913</w:t>
      </w:r>
    </w:p>
    <w:sectPr w:rsidR="00E01388" w:rsidSect="00090F44">
      <w:headerReference w:type="default" r:id="rId7"/>
      <w:pgSz w:w="16838" w:h="11906" w:orient="landscape"/>
      <w:pgMar w:top="624" w:right="578" w:bottom="720" w:left="480" w:header="567" w:footer="0" w:gutter="0"/>
      <w:pgNumType w:start="2"/>
      <w:cols w:space="720"/>
      <w:formProt w:val="0"/>
      <w:docGrid w:linePitch="10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388" w:rsidRDefault="00E01388">
      <w:r>
        <w:separator/>
      </w:r>
    </w:p>
  </w:endnote>
  <w:endnote w:type="continuationSeparator" w:id="0">
    <w:p w:rsidR="00E01388" w:rsidRDefault="00E01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388" w:rsidRDefault="00E01388">
      <w:r>
        <w:separator/>
      </w:r>
    </w:p>
  </w:footnote>
  <w:footnote w:type="continuationSeparator" w:id="0">
    <w:p w:rsidR="00E01388" w:rsidRDefault="00E013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388" w:rsidRDefault="00E01388">
    <w:pPr>
      <w:pStyle w:val="Header"/>
      <w:jc w:val="center"/>
    </w:pPr>
  </w:p>
  <w:p w:rsidR="00E01388" w:rsidRDefault="00E01388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5131"/>
    <w:multiLevelType w:val="multilevel"/>
    <w:tmpl w:val="0BD8B6F2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ADA"/>
    <w:rsid w:val="00090F44"/>
    <w:rsid w:val="0056782B"/>
    <w:rsid w:val="00941669"/>
    <w:rsid w:val="00944D4B"/>
    <w:rsid w:val="00970ADA"/>
    <w:rsid w:val="00B27EAE"/>
    <w:rsid w:val="00E01388"/>
    <w:rsid w:val="00E4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hd w:val="clear" w:color="auto" w:fill="FFFFFF"/>
      <w:suppressAutoHyphens/>
      <w:textAlignment w:val="baseline"/>
    </w:pPr>
    <w:rPr>
      <w:sz w:val="28"/>
      <w:szCs w:val="24"/>
      <w:lang w:eastAsia="zh-CN" w:bidi="hi-IN"/>
    </w:rPr>
  </w:style>
  <w:style w:type="paragraph" w:styleId="Heading1">
    <w:name w:val="heading 1"/>
    <w:basedOn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A13"/>
    <w:rPr>
      <w:rFonts w:asciiTheme="majorHAnsi" w:eastAsiaTheme="majorEastAsia" w:hAnsiTheme="majorHAnsi" w:cs="Mangal"/>
      <w:b/>
      <w:bCs/>
      <w:kern w:val="32"/>
      <w:sz w:val="32"/>
      <w:szCs w:val="29"/>
      <w:shd w:val="clear" w:color="auto" w:fill="FFFFFF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A13"/>
    <w:rPr>
      <w:rFonts w:asciiTheme="majorHAnsi" w:eastAsiaTheme="majorEastAsia" w:hAnsiTheme="majorHAnsi" w:cs="Mangal"/>
      <w:b/>
      <w:bCs/>
      <w:i/>
      <w:iCs/>
      <w:sz w:val="28"/>
      <w:szCs w:val="25"/>
      <w:shd w:val="clear" w:color="auto" w:fill="FFFFFF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A13"/>
    <w:rPr>
      <w:rFonts w:asciiTheme="majorHAnsi" w:eastAsiaTheme="majorEastAsia" w:hAnsiTheme="majorHAnsi" w:cs="Mangal"/>
      <w:b/>
      <w:bCs/>
      <w:sz w:val="26"/>
      <w:szCs w:val="23"/>
      <w:shd w:val="clear" w:color="auto" w:fill="FFFFFF"/>
      <w:lang w:eastAsia="zh-CN" w:bidi="hi-I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10">
    <w:name w:val="Шрифт абзацу за промовчанням1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  <w:rPr>
      <w:rFonts w:ascii="Wingdings" w:eastAsia="Times New Roman" w:hAnsi="Wingdings"/>
    </w:rPr>
  </w:style>
  <w:style w:type="character" w:customStyle="1" w:styleId="WW8Num6z1">
    <w:name w:val="WW8Num6z1"/>
    <w:uiPriority w:val="99"/>
    <w:rPr>
      <w:rFonts w:ascii="Courier New" w:eastAsia="Times New Roman" w:hAnsi="Courier New"/>
    </w:rPr>
  </w:style>
  <w:style w:type="character" w:customStyle="1" w:styleId="WW8Num6z3">
    <w:name w:val="WW8Num6z3"/>
    <w:uiPriority w:val="99"/>
    <w:rPr>
      <w:rFonts w:ascii="Symbol" w:eastAsia="Times New Roman" w:hAnsi="Symbol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eastAsia="Times New Roman" w:hAnsi="Courier New"/>
    </w:rPr>
  </w:style>
  <w:style w:type="character" w:customStyle="1" w:styleId="WW8Num7z2">
    <w:name w:val="WW8Num7z2"/>
    <w:uiPriority w:val="99"/>
    <w:rPr>
      <w:rFonts w:ascii="Wingdings" w:eastAsia="Times New Roman" w:hAnsi="Wingdings"/>
    </w:rPr>
  </w:style>
  <w:style w:type="character" w:customStyle="1" w:styleId="WW8Num7z3">
    <w:name w:val="WW8Num7z3"/>
    <w:uiPriority w:val="99"/>
    <w:rPr>
      <w:rFonts w:ascii="Symbol" w:eastAsia="Times New Roman" w:hAnsi="Symbol"/>
    </w:rPr>
  </w:style>
  <w:style w:type="character" w:customStyle="1" w:styleId="WW8Num8z0">
    <w:name w:val="WW8Num8z0"/>
    <w:uiPriority w:val="99"/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styleId="PageNumber">
    <w:name w:val="page number"/>
    <w:basedOn w:val="1"/>
    <w:uiPriority w:val="99"/>
    <w:rPr>
      <w:rFonts w:cs="Times New Roman"/>
    </w:rPr>
  </w:style>
  <w:style w:type="character" w:customStyle="1" w:styleId="a">
    <w:name w:val="Виділення жирним"/>
    <w:uiPriority w:val="99"/>
    <w:rPr>
      <w:b/>
    </w:rPr>
  </w:style>
  <w:style w:type="character" w:customStyle="1" w:styleId="a0">
    <w:name w:val="Основний текст_"/>
    <w:uiPriority w:val="99"/>
    <w:rPr>
      <w:sz w:val="21"/>
    </w:rPr>
  </w:style>
  <w:style w:type="character" w:customStyle="1" w:styleId="rvts0">
    <w:name w:val="rvts0"/>
    <w:uiPriority w:val="99"/>
  </w:style>
  <w:style w:type="character" w:customStyle="1" w:styleId="HTMLPreformattedChar">
    <w:name w:val="HTML Preformatted Char"/>
    <w:uiPriority w:val="99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</w:style>
  <w:style w:type="character" w:customStyle="1" w:styleId="apple-converted-space">
    <w:name w:val="apple-converted-space"/>
    <w:basedOn w:val="1"/>
    <w:uiPriority w:val="99"/>
    <w:rPr>
      <w:rFonts w:cs="Times New Roman"/>
    </w:rPr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a1">
    <w:name w:val="Нижній колонтитул Знак"/>
    <w:uiPriority w:val="99"/>
    <w:rPr>
      <w:sz w:val="24"/>
      <w:lang w:val="uk-UA" w:eastAsia="zh-CN"/>
    </w:rPr>
  </w:style>
  <w:style w:type="character" w:customStyle="1" w:styleId="a2">
    <w:name w:val="Верхній колонтитул Знак"/>
    <w:uiPriority w:val="99"/>
    <w:rPr>
      <w:sz w:val="24"/>
      <w:lang w:val="uk-UA" w:eastAsia="zh-CN"/>
    </w:rPr>
  </w:style>
  <w:style w:type="character" w:customStyle="1" w:styleId="a3">
    <w:name w:val="Текст у виносці Знак"/>
    <w:basedOn w:val="DefaultParagraphFont"/>
    <w:uiPriority w:val="99"/>
    <w:rPr>
      <w:rFonts w:ascii="Segoe UI" w:hAnsi="Segoe UI" w:cs="Segoe UI"/>
      <w:bCs/>
      <w:sz w:val="18"/>
      <w:szCs w:val="18"/>
      <w:lang w:bidi="ar-SA"/>
    </w:rPr>
  </w:style>
  <w:style w:type="paragraph" w:customStyle="1" w:styleId="a4">
    <w:name w:val="Заголовок"/>
    <w:basedOn w:val="Normal"/>
    <w:next w:val="BodyText"/>
    <w:uiPriority w:val="99"/>
    <w:pPr>
      <w:keepNext/>
      <w:spacing w:before="240" w:after="120"/>
    </w:pPr>
    <w:rPr>
      <w:rFonts w:eastAsia="Microsoft YaHei"/>
      <w:szCs w:val="28"/>
    </w:rPr>
  </w:style>
  <w:style w:type="paragraph" w:styleId="BodyText">
    <w:name w:val="Body Text"/>
    <w:basedOn w:val="Normal"/>
    <w:link w:val="BodyTextChar"/>
    <w:uiPriority w:val="99"/>
    <w:pPr>
      <w:spacing w:line="276" w:lineRule="exact"/>
      <w:jc w:val="both"/>
    </w:pPr>
    <w:rPr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37A13"/>
    <w:rPr>
      <w:rFonts w:cs="Mangal"/>
      <w:sz w:val="28"/>
      <w:szCs w:val="24"/>
      <w:shd w:val="clear" w:color="auto" w:fill="FFFFFF"/>
      <w:lang w:eastAsia="zh-CN" w:bidi="hi-I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  <w:sz w:val="24"/>
    </w:rPr>
  </w:style>
  <w:style w:type="paragraph" w:customStyle="1" w:styleId="a5">
    <w:name w:val="Покажчик"/>
    <w:basedOn w:val="Normal"/>
    <w:uiPriority w:val="99"/>
    <w:pPr>
      <w:suppressLineNumbers/>
    </w:pPr>
  </w:style>
  <w:style w:type="paragraph" w:customStyle="1" w:styleId="11">
    <w:name w:val="Заголовок 11"/>
    <w:basedOn w:val="Normal"/>
    <w:uiPriority w:val="99"/>
    <w:pPr>
      <w:keepNext/>
      <w:widowControl/>
      <w:jc w:val="center"/>
      <w:textAlignment w:val="auto"/>
      <w:outlineLvl w:val="0"/>
    </w:pPr>
    <w:rPr>
      <w:rFonts w:ascii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Normal"/>
    <w:uiPriority w:val="99"/>
    <w:pPr>
      <w:keepNext/>
      <w:widowControl/>
      <w:spacing w:before="240" w:after="60"/>
      <w:textAlignment w:val="auto"/>
      <w:outlineLvl w:val="1"/>
    </w:pPr>
    <w:rPr>
      <w:rFonts w:ascii="Arial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Normal"/>
    <w:uiPriority w:val="99"/>
    <w:pPr>
      <w:keepNext/>
      <w:widowControl/>
      <w:spacing w:before="240" w:after="60"/>
      <w:textAlignment w:val="auto"/>
      <w:outlineLvl w:val="2"/>
    </w:pPr>
    <w:rPr>
      <w:rFonts w:ascii="Arial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Normal"/>
    <w:uiPriority w:val="99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Normal"/>
    <w:uiPriority w:val="99"/>
    <w:pPr>
      <w:suppressLineNumbers/>
      <w:spacing w:before="120" w:after="120"/>
    </w:pPr>
    <w:rPr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A13"/>
    <w:rPr>
      <w:rFonts w:cs="Mangal"/>
      <w:sz w:val="28"/>
      <w:szCs w:val="24"/>
      <w:shd w:val="clear" w:color="auto" w:fill="FFFFFF"/>
      <w:lang w:eastAsia="zh-CN" w:bidi="hi-IN"/>
    </w:rPr>
  </w:style>
  <w:style w:type="paragraph" w:styleId="BodyTextIndent">
    <w:name w:val="Body Text Indent"/>
    <w:basedOn w:val="Normal"/>
    <w:link w:val="BodyTextIndentChar"/>
    <w:uiPriority w:val="99"/>
    <w:pPr>
      <w:ind w:firstLine="545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37A13"/>
    <w:rPr>
      <w:rFonts w:cs="Mangal"/>
      <w:sz w:val="28"/>
      <w:szCs w:val="24"/>
      <w:shd w:val="clear" w:color="auto" w:fill="FFFFFF"/>
      <w:lang w:eastAsia="zh-CN" w:bidi="hi-IN"/>
    </w:rPr>
  </w:style>
  <w:style w:type="paragraph" w:customStyle="1" w:styleId="14">
    <w:name w:val="Обычный (веб)1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a6">
    <w:name w:val="Знак Знак Знак Знак Знак Знак"/>
    <w:basedOn w:val="Normal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Normal"/>
    <w:uiPriority w:val="99"/>
    <w:pPr>
      <w:ind w:left="720"/>
    </w:pPr>
    <w:rPr>
      <w:szCs w:val="28"/>
      <w:lang w:val="ru-RU"/>
    </w:rPr>
  </w:style>
  <w:style w:type="paragraph" w:customStyle="1" w:styleId="HTML1">
    <w:name w:val="Стандартный HTML1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western">
    <w:name w:val="western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16">
    <w:name w:val="Без интервала1"/>
    <w:uiPriority w:val="99"/>
    <w:pPr>
      <w:shd w:val="clear" w:color="auto" w:fill="FFFFFF"/>
      <w:suppressAutoHyphens/>
    </w:pPr>
    <w:rPr>
      <w:rFonts w:ascii="Calibri" w:hAnsi="Calibri" w:cs="Calibri"/>
      <w:color w:val="00000A"/>
      <w:lang w:val="ru-RU" w:eastAsia="zh-CN"/>
    </w:rPr>
  </w:style>
  <w:style w:type="paragraph" w:customStyle="1" w:styleId="17">
    <w:name w:val="Основной текст1"/>
    <w:basedOn w:val="Normal"/>
    <w:uiPriority w:val="99"/>
    <w:pPr>
      <w:spacing w:after="120"/>
    </w:pPr>
  </w:style>
  <w:style w:type="paragraph" w:customStyle="1" w:styleId="310">
    <w:name w:val="Основной текст с отступом 31"/>
    <w:basedOn w:val="Normal"/>
    <w:uiPriority w:val="99"/>
    <w:pPr>
      <w:ind w:left="436" w:hanging="436"/>
    </w:pPr>
  </w:style>
  <w:style w:type="paragraph" w:customStyle="1" w:styleId="Style5">
    <w:name w:val="Style5"/>
    <w:basedOn w:val="Normal"/>
    <w:uiPriority w:val="99"/>
    <w:pPr>
      <w:spacing w:line="322" w:lineRule="exact"/>
      <w:ind w:firstLine="629"/>
      <w:jc w:val="both"/>
    </w:pPr>
    <w:rPr>
      <w:sz w:val="24"/>
      <w:lang w:val="ru-RU"/>
    </w:rPr>
  </w:style>
  <w:style w:type="paragraph" w:styleId="ListParagraph">
    <w:name w:val="List Paragraph"/>
    <w:basedOn w:val="Normal"/>
    <w:uiPriority w:val="99"/>
    <w:qFormat/>
    <w:pPr>
      <w:spacing w:after="200"/>
      <w:ind w:left="720"/>
    </w:pPr>
  </w:style>
  <w:style w:type="paragraph" w:customStyle="1" w:styleId="a7">
    <w:name w:val="Вміст рамки"/>
    <w:basedOn w:val="Normal"/>
    <w:uiPriority w:val="99"/>
  </w:style>
  <w:style w:type="paragraph" w:customStyle="1" w:styleId="a8">
    <w:name w:val="Вміст таблиці"/>
    <w:basedOn w:val="Normal"/>
    <w:uiPriority w:val="99"/>
    <w:pPr>
      <w:suppressLineNumbers/>
    </w:pPr>
  </w:style>
  <w:style w:type="paragraph" w:customStyle="1" w:styleId="a9">
    <w:name w:val="Заголовок таблиці"/>
    <w:basedOn w:val="a8"/>
    <w:uiPriority w:val="99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7A13"/>
    <w:rPr>
      <w:rFonts w:cs="Mangal"/>
      <w:sz w:val="28"/>
      <w:szCs w:val="24"/>
      <w:shd w:val="clear" w:color="auto" w:fill="FFFFFF"/>
      <w:lang w:eastAsia="zh-CN" w:bidi="hi-IN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13"/>
    <w:rPr>
      <w:rFonts w:ascii="Times New Roman" w:hAnsi="Times New Roman" w:cs="Mangal"/>
      <w:sz w:val="0"/>
      <w:szCs w:val="0"/>
      <w:shd w:val="clear" w:color="auto" w:fill="FFFFFF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242</TotalTime>
  <Pages>7</Pages>
  <Words>6567</Words>
  <Characters>3744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23</cp:revision>
  <cp:lastPrinted>2022-02-21T12:09:00Z</cp:lastPrinted>
  <dcterms:created xsi:type="dcterms:W3CDTF">2022-02-18T09:57:00Z</dcterms:created>
  <dcterms:modified xsi:type="dcterms:W3CDTF">2022-08-05T12:03:00Z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