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88" w:rsidRDefault="00E01388">
      <w:pPr>
        <w:ind w:left="9071"/>
      </w:pPr>
      <w:r>
        <w:rPr>
          <w:color w:val="000000"/>
          <w:sz w:val="26"/>
          <w:szCs w:val="26"/>
          <w:highlight w:val="white"/>
        </w:rPr>
        <w:t xml:space="preserve">                      Додаток 2</w:t>
      </w:r>
    </w:p>
    <w:p w:rsidR="00E01388" w:rsidRDefault="00E01388">
      <w:pPr>
        <w:ind w:left="10490"/>
      </w:pPr>
      <w:r>
        <w:rPr>
          <w:color w:val="000000"/>
          <w:sz w:val="26"/>
          <w:szCs w:val="26"/>
          <w:highlight w:val="white"/>
        </w:rPr>
        <w:t>до Програми заходів територіальної  оборони Луцької міської територіальної громади на 2022-2024 роки</w:t>
      </w:r>
    </w:p>
    <w:p w:rsidR="00E01388" w:rsidRDefault="00E01388">
      <w:pPr>
        <w:pStyle w:val="BodyTextIndent"/>
        <w:spacing w:line="200" w:lineRule="atLeast"/>
        <w:ind w:firstLine="705"/>
        <w:jc w:val="center"/>
        <w:rPr>
          <w:sz w:val="26"/>
          <w:szCs w:val="26"/>
        </w:rPr>
      </w:pPr>
    </w:p>
    <w:p w:rsidR="00E01388" w:rsidRDefault="00E01388">
      <w:pPr>
        <w:pStyle w:val="BodyTextIndent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</w:p>
    <w:p w:rsidR="00E01388" w:rsidRDefault="00E01388">
      <w:pPr>
        <w:pStyle w:val="BodyTextIndent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ПЕРЕЛІК</w:t>
      </w:r>
    </w:p>
    <w:p w:rsidR="00E01388" w:rsidRDefault="00E01388">
      <w:pPr>
        <w:pStyle w:val="BodyTextIndent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завдань, заходів та результативні показники</w:t>
      </w:r>
    </w:p>
    <w:p w:rsidR="00E01388" w:rsidRDefault="00E01388">
      <w:pPr>
        <w:pStyle w:val="BodyTextIndent"/>
        <w:spacing w:line="200" w:lineRule="atLeast"/>
        <w:ind w:firstLine="70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Програми заходів територіальної оборони Луцької міської територіальної громади на 2022-2024 роки</w:t>
      </w:r>
    </w:p>
    <w:p w:rsidR="00E01388" w:rsidRDefault="00E01388">
      <w:pPr>
        <w:pStyle w:val="BodyTextIndent"/>
        <w:spacing w:line="200" w:lineRule="atLeast"/>
        <w:ind w:firstLine="705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50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0" w:type="dxa"/>
        </w:tblCellMar>
        <w:tblLook w:val="0000"/>
      </w:tblPr>
      <w:tblGrid>
        <w:gridCol w:w="625"/>
        <w:gridCol w:w="2812"/>
        <w:gridCol w:w="4536"/>
        <w:gridCol w:w="2126"/>
        <w:gridCol w:w="968"/>
        <w:gridCol w:w="1132"/>
        <w:gridCol w:w="1243"/>
        <w:gridCol w:w="2608"/>
      </w:tblGrid>
      <w:tr w:rsidR="00E01388">
        <w:trPr>
          <w:cantSplit/>
          <w:trHeight w:val="474"/>
        </w:trPr>
        <w:tc>
          <w:tcPr>
            <w:tcW w:w="624" w:type="dxa"/>
            <w:vMerge w:val="restart"/>
            <w:tcMar>
              <w:left w:w="-5" w:type="dxa"/>
            </w:tcMar>
            <w:vAlign w:val="center"/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2812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завдання</w:t>
            </w:r>
          </w:p>
        </w:tc>
        <w:tc>
          <w:tcPr>
            <w:tcW w:w="4536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заходу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E01388" w:rsidRDefault="00E01388">
            <w:pPr>
              <w:ind w:left="72"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Виконавці</w:t>
            </w:r>
          </w:p>
        </w:tc>
        <w:tc>
          <w:tcPr>
            <w:tcW w:w="968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Термін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вико-нання</w:t>
            </w:r>
          </w:p>
        </w:tc>
        <w:tc>
          <w:tcPr>
            <w:tcW w:w="2374" w:type="dxa"/>
            <w:gridSpan w:val="2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Фінансування</w:t>
            </w:r>
          </w:p>
        </w:tc>
        <w:tc>
          <w:tcPr>
            <w:tcW w:w="2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Результативні показники</w:t>
            </w:r>
          </w:p>
        </w:tc>
      </w:tr>
      <w:tr w:rsidR="00E01388">
        <w:trPr>
          <w:cantSplit/>
          <w:trHeight w:val="857"/>
        </w:trPr>
        <w:tc>
          <w:tcPr>
            <w:tcW w:w="624" w:type="dxa"/>
            <w:vMerge/>
            <w:tcMar>
              <w:left w:w="-5" w:type="dxa"/>
            </w:tcMar>
            <w:vAlign w:val="center"/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  <w:vAlign w:val="center"/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джерела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обсяги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тис. грн</w:t>
            </w:r>
          </w:p>
        </w:tc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01388">
        <w:trPr>
          <w:trHeight w:val="247"/>
        </w:trPr>
        <w:tc>
          <w:tcPr>
            <w:tcW w:w="1604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 Проведення заходів з територіальної оборони</w:t>
            </w:r>
          </w:p>
        </w:tc>
      </w:tr>
      <w:tr w:rsidR="00E01388">
        <w:trPr>
          <w:trHeight w:val="247"/>
        </w:trPr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рівня боєздатності</w:t>
            </w:r>
          </w:p>
          <w:p w:rsidR="00E01388" w:rsidRDefault="00E01388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особового складу</w:t>
            </w:r>
          </w:p>
          <w:p w:rsidR="00E01388" w:rsidRDefault="00E01388">
            <w:pPr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підрозділів ТрО військової частини, військовозо-бов’язаних запасу, резервістів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Організація та проведення навчальних зборів військовозобов’язаних запасу, резервістів:</w:t>
            </w:r>
          </w:p>
          <w:p w:rsidR="00E01388" w:rsidRDefault="00E01388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виготовлення навчально-матеріальної технічної бази для проведення занять, перевезення навчальної бази та особового складу на полігон, організація харчування, розміщення, оплата комунальних послуг, забезпечення паливно-мастильними матеріалами,</w:t>
            </w:r>
          </w:p>
          <w:p w:rsidR="00E01388" w:rsidRDefault="00E01388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облаштування місць проведення навчань (тренувань), облаштування  кімнати зберігання зброї та встановлення відеоспостереження.</w:t>
            </w:r>
          </w:p>
          <w:p w:rsidR="00E01388" w:rsidRDefault="00E01388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Виконавчий комітет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ради,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КЕВ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м.Володимир</w:t>
            </w:r>
          </w:p>
          <w:p w:rsidR="00E01388" w:rsidRDefault="00E01388">
            <w:pPr>
              <w:ind w:right="-5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</w:t>
            </w:r>
          </w:p>
          <w:p w:rsidR="00E01388" w:rsidRDefault="00E01388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850,0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Підвищення рівня  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боєздатності особового складу підрозділів ТрО та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військово-зобов’язаних запасу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 w:rsidP="0056782B">
            <w:pPr>
              <w:ind w:left="125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ефективного функціонування пункту управління військової частини </w:t>
            </w:r>
            <w:bookmarkStart w:id="0" w:name="_GoBack"/>
            <w:bookmarkEnd w:id="0"/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Обладнання пункту управління:</w:t>
            </w:r>
          </w:p>
          <w:p w:rsidR="00E01388" w:rsidRDefault="00E01388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придбання ІР телефонних апаратів, обладнання та матеріалів для обладнання пункту прийому особового складу військової частини та техніки; виготовлення стендів, плакатів тощо у клас навчання; обладнання внутріш-нього зв’язку (комутатор шлюз, базовий блок тощо); обладнання відеонагляду чергової служби та пункту управління тощо.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Виконавчий комітет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ради,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КЕВ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м.Володимир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Підвищення рівня  </w:t>
            </w:r>
          </w:p>
          <w:p w:rsidR="00E01388" w:rsidRDefault="00E0138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ефективного</w:t>
            </w:r>
          </w:p>
          <w:p w:rsidR="00E01388" w:rsidRDefault="00E01388">
            <w:pPr>
              <w:ind w:left="-108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функціонування пункту управління підрозділів ТрО</w:t>
            </w:r>
          </w:p>
        </w:tc>
      </w:tr>
      <w:tr w:rsidR="00E01388">
        <w:tc>
          <w:tcPr>
            <w:tcW w:w="624" w:type="dxa"/>
            <w:vMerge w:val="restart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2812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 w:rsidP="00B27EAE">
            <w:pPr>
              <w:ind w:left="1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 розгор-тання в особливий період підрозділів ТрО</w:t>
            </w:r>
          </w:p>
          <w:p w:rsidR="00E01388" w:rsidRDefault="00E01388" w:rsidP="00B27EAE">
            <w:pPr>
              <w:ind w:left="12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військової частини </w:t>
            </w:r>
          </w:p>
          <w:p w:rsidR="00E01388" w:rsidRDefault="00E0138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Здійснення закупівлі матеріальних цінностей для функціонування підрозділів ТрО:</w:t>
            </w:r>
          </w:p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pacing w:val="-14"/>
                <w:sz w:val="26"/>
                <w:szCs w:val="26"/>
              </w:rPr>
              <w:t>речове майно:</w:t>
            </w:r>
            <w:r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>каремати, спальні мішки, палатки армійського типу УСБ, розпізнавальні знаки для резервістів тощо;</w:t>
            </w:r>
          </w:p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засоби розвідки: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квадрокоптер, тепловізор, спорядження для підготовки підрозділів ТрО (резервіс-тів): тактичні ліхтарі, компаси, мотузки, карабіни, аптечки, сокири, пили, казани, триноги тощо;</w:t>
            </w:r>
          </w:p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Засоби життєзабезпечення: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дизельні агрегати для вироблення струму, подовжувачі на катушках по: 25 м та 50 м, печі обігрівальні польові з трубами тощо.</w:t>
            </w:r>
          </w:p>
        </w:tc>
        <w:tc>
          <w:tcPr>
            <w:tcW w:w="2126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Виконавчий комітет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ради,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КЕВ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м.Володимир</w:t>
            </w:r>
          </w:p>
          <w:p w:rsidR="00E01388" w:rsidRDefault="00E01388">
            <w:pPr>
              <w:ind w:left="113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-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945,0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 підрозділів ТрО для функціонування  в умовах особливого періоду</w:t>
            </w:r>
          </w:p>
        </w:tc>
      </w:tr>
      <w:tr w:rsidR="00E01388">
        <w:tc>
          <w:tcPr>
            <w:tcW w:w="624" w:type="dxa"/>
            <w:vMerge/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 транспортом для перевезення небезпечних вантажів на території Луцької міської територіальної громади.</w:t>
            </w: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Оперативне розгортання окремих підрозділів ТрО  в особливий період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функ-ціонування системи зв’язку підрозділів ТрО військової частини 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Закупівля засобів радіозв’язку (портативні радіостанції транкінгового зв’язку з режимом шифрування) тощо.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Виконавчий комітет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ради,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оборонно-мобілізаційної і режимно-секретної роботи,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, КЕВ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м.Володимир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Організація функціонування системи зв’язку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окремих підрозділів ТрО</w:t>
            </w:r>
            <w:bookmarkStart w:id="1" w:name="__DdeLink__772_6743574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в особливий період</w:t>
            </w:r>
          </w:p>
        </w:tc>
      </w:tr>
      <w:tr w:rsidR="00E01388">
        <w:tc>
          <w:tcPr>
            <w:tcW w:w="1604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2.Підготовка населення Луцької міської територіальної громади до національного спротиву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 w:rsidP="0056782B">
            <w:pPr>
              <w:tabs>
                <w:tab w:val="left" w:pos="9781"/>
              </w:tabs>
              <w:ind w:left="5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Облаштування нових та модернізація наявних стрілецьких тирів у закладах загальної середньої освіти</w:t>
            </w:r>
          </w:p>
          <w:p w:rsidR="00E01388" w:rsidRDefault="00E01388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Інспектування стану наявних стрілецьких тирів у загальноосвітніх навчальних закладах.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E01388" w:rsidRDefault="00E01388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належних умов для проведення практичних занять з стрілецької підготовки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серед учнів, студентів та  мешканців громади щодо поводження зі  зброєю спільно із залученням військово-службовців Збройних Сил України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стрілецької підготовки серед  учнів, студентів та  мешканців громади.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E01388" w:rsidRDefault="00E01388">
            <w:pPr>
              <w:tabs>
                <w:tab w:val="left" w:pos="9781"/>
              </w:tabs>
              <w:ind w:right="-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</w:t>
            </w:r>
          </w:p>
          <w:p w:rsidR="00E01388" w:rsidRDefault="00E01388">
            <w:pPr>
              <w:tabs>
                <w:tab w:val="left" w:pos="9781"/>
              </w:tabs>
              <w:ind w:right="-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в/ч </w:t>
            </w:r>
          </w:p>
          <w:p w:rsidR="00E01388" w:rsidRDefault="00E01388">
            <w:pPr>
              <w:tabs>
                <w:tab w:val="left" w:pos="9781"/>
              </w:tabs>
              <w:ind w:left="-187" w:right="-1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2022-2004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 w:rsidP="00567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 w:rsidP="00567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систематичних занять з стрілецької підготовки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 w:rsidP="0056782B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Запровадження гурткової роботи для підготовки до Всеукраїнської дитячо-юнацької гри «Сокіл» («Джура»)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базових навичок необхідних для гри «Сокіл» («Джура») серед учнів шкіл.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E01388" w:rsidRDefault="00E01388">
            <w:pPr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 w:rsidP="00567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систематичних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занять  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01388">
        <w:trPr>
          <w:trHeight w:val="1780"/>
        </w:trPr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657"/>
              </w:tabs>
              <w:ind w:left="124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з орієнтування на місцевості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орієнтування на місцевості.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 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  <w:p w:rsidR="00E01388" w:rsidRDefault="00E01388">
            <w:pPr>
              <w:tabs>
                <w:tab w:val="left" w:pos="9781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 w:rsidP="005678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 w:rsidP="0056782B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Набуття базових навичок з орієнтування на місцевості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кваліфікації вчителів предмету «Захист України» шляхом проведення окремих тренінгів та навчань спільно з залученням військовослужбовців Збройних Сил України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Тренінги та навчання  для вчителів предмету «Захист України».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</w:t>
            </w:r>
          </w:p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освіти, 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центр»,</w:t>
            </w:r>
          </w:p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в/ч,  Луцький</w:t>
            </w:r>
          </w:p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ОМТЦК та СП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170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Підвищення кваліфікації вчителів предмету «Захист України»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навчань з надання домедичної допомоги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Практичні заняття з надання домедичної допомоги (за заявками підприємств, установ, організацій).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охорони здоров’я,</w:t>
            </w:r>
          </w:p>
          <w:p w:rsidR="00E01388" w:rsidRDefault="00E0138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  <w:p w:rsidR="00E01388" w:rsidRDefault="00E0138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Оволодіння навичками надання домедичної допомоги</w:t>
            </w:r>
          </w:p>
        </w:tc>
      </w:tr>
      <w:tr w:rsidR="00E01388">
        <w:trPr>
          <w:trHeight w:val="299"/>
        </w:trPr>
        <w:tc>
          <w:tcPr>
            <w:tcW w:w="624" w:type="dxa"/>
            <w:vMerge w:val="restart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2812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комуналь-ної інфраструктури для забезпечення потреб загальновійськової  базової підготовки</w:t>
            </w:r>
          </w:p>
        </w:tc>
        <w:tc>
          <w:tcPr>
            <w:tcW w:w="4536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Облаштування стадіонів  смугами перешкод по довоєнній підготовці та</w:t>
            </w:r>
          </w:p>
          <w:p w:rsidR="00E01388" w:rsidRDefault="00E01388">
            <w:pPr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наметового містечка для проведення вишколів, військово-патріотичних ігор.</w:t>
            </w:r>
          </w:p>
        </w:tc>
        <w:tc>
          <w:tcPr>
            <w:tcW w:w="2126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освіти,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КЗ «Луцький міський молодіжний центр»,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в/ч 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2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vMerge w:val="restart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комунальної інфраструктури для забезпечення потреб загальновійськової базової підготовки</w:t>
            </w:r>
          </w:p>
        </w:tc>
      </w:tr>
      <w:tr w:rsidR="00E01388">
        <w:trPr>
          <w:trHeight w:val="322"/>
        </w:trPr>
        <w:tc>
          <w:tcPr>
            <w:tcW w:w="624" w:type="dxa"/>
            <w:vMerge/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</w:tr>
      <w:tr w:rsidR="00E01388">
        <w:trPr>
          <w:trHeight w:val="345"/>
        </w:trPr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01388">
        <w:trPr>
          <w:trHeight w:val="1521"/>
        </w:trPr>
        <w:tc>
          <w:tcPr>
            <w:tcW w:w="624" w:type="dxa"/>
            <w:vMerge w:val="restart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2812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24" w:right="1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Підготовка молоді  до національного спротиву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Проведення інформаційно-просвітницьких та виховних заходів національно-патріотичного спрямування (зустрічі, лекції, тренінги, розмови).</w:t>
            </w:r>
          </w:p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молоді та спорту,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освіти,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Луцький міський молодіжний центр»</w:t>
            </w:r>
          </w:p>
        </w:tc>
        <w:tc>
          <w:tcPr>
            <w:tcW w:w="968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vMerge w:val="restart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20,0</w:t>
            </w:r>
          </w:p>
        </w:tc>
        <w:tc>
          <w:tcPr>
            <w:tcW w:w="26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highlight w:val="white"/>
              </w:rPr>
              <w:t>Формування у молоді первинних загальновійськових знань</w:t>
            </w:r>
          </w:p>
        </w:tc>
      </w:tr>
      <w:tr w:rsidR="00E01388">
        <w:trPr>
          <w:trHeight w:val="871"/>
        </w:trPr>
        <w:tc>
          <w:tcPr>
            <w:tcW w:w="624" w:type="dxa"/>
            <w:vMerge/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Організація та проведення загальновійськової  базової підготовки, тактики оборони (навчання, майстер-класи, інструктажі).</w:t>
            </w:r>
          </w:p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</w:tr>
      <w:tr w:rsidR="00E01388">
        <w:trPr>
          <w:trHeight w:val="871"/>
        </w:trPr>
        <w:tc>
          <w:tcPr>
            <w:tcW w:w="624" w:type="dxa"/>
            <w:vMerge/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Військово-патріотичні вишколи, військово-спортивні ігри, спартакіади, навчально-польові збори.</w:t>
            </w:r>
          </w:p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</w:tr>
      <w:tr w:rsidR="00E01388">
        <w:trPr>
          <w:trHeight w:val="871"/>
        </w:trPr>
        <w:tc>
          <w:tcPr>
            <w:tcW w:w="624" w:type="dxa"/>
            <w:vMerge/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Спільне з громадськими організаціями проведення заходів, відзначень загальнодержавних  свят національно-патріотичного спрямування.</w:t>
            </w:r>
          </w:p>
          <w:p w:rsidR="00E01388" w:rsidRDefault="00E01388">
            <w:pPr>
              <w:ind w:left="113" w:right="5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vMerge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40,0</w:t>
            </w:r>
          </w:p>
        </w:tc>
        <w:tc>
          <w:tcPr>
            <w:tcW w:w="26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rPr>
                <w:rFonts w:ascii="Times New Roman" w:hAnsi="Times New Roman" w:cs="Times New Roman"/>
              </w:rPr>
            </w:pPr>
          </w:p>
        </w:tc>
      </w:tr>
      <w:tr w:rsidR="00E01388">
        <w:trPr>
          <w:trHeight w:val="646"/>
        </w:trPr>
        <w:tc>
          <w:tcPr>
            <w:tcW w:w="1604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3.Проведення роботи з інформування мешканців Луцької міської територіальної громади щодо можливих загроз та</w:t>
            </w:r>
          </w:p>
          <w:p w:rsidR="00E01388" w:rsidRDefault="00E013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ряд дій у разі  виникнення надзвичайних ситуацій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Проведення теоретичних та практичних занять для представників ЗМІ щодо особливостей роботи та висвітлення подій в зонах виникнення надзвичайних ситуацій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Теоретичні та практичні заняття для представників ЗМІ.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</w:t>
            </w:r>
          </w:p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Інформування населення в зонах виникнення надзвичайних ситуацій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інформаційної кампанії щодо залучення мешканців громади до участі в заходах  територіальної оборони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Підготовка інформаційних матеріалів про заходи територіальної оборони та участь громадськості у них.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інформаційної роботи, відділ з питань надзвичайних ситуацій та цивільного захисту населення,</w:t>
            </w:r>
          </w:p>
          <w:p w:rsidR="00E01388" w:rsidRDefault="00E01388">
            <w:pPr>
              <w:tabs>
                <w:tab w:val="left" w:pos="1716"/>
              </w:tabs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в/ч 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Луцької міської терито-ріальної громади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50,0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Залучення мешканців громади до заходів територіальної оборони</w:t>
            </w:r>
          </w:p>
        </w:tc>
      </w:tr>
      <w:tr w:rsidR="00E01388">
        <w:trPr>
          <w:trHeight w:val="2441"/>
        </w:trPr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інформування про </w:t>
            </w:r>
          </w:p>
          <w:p w:rsidR="00E01388" w:rsidRDefault="00E01388" w:rsidP="0056782B">
            <w:pPr>
              <w:ind w:left="5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план дій для населення у разі виникнення надзвичайної ситуації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Підготовка та розміщення у ЗМІ, соціальних мережах та інших засобах інформаційних матеріалів про можливі загрози виникнення надзвичайної ситуації.</w:t>
            </w:r>
          </w:p>
          <w:p w:rsidR="00E01388" w:rsidRDefault="00E01388">
            <w:pPr>
              <w:ind w:left="57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з питань надзвичайних ситуацій та цивільного захисту населення, управління інформаційної роботи,  департамент</w:t>
            </w:r>
          </w:p>
          <w:p w:rsidR="00E01388" w:rsidRDefault="00E01388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«ЦНАП м.Луцьк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E01388" w:rsidRDefault="00E01388">
            <w:pPr>
              <w:ind w:left="57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Своєчасність розміщення інформаційних матеріалів про можливі загрози виникнення надзвичайної ситуації</w:t>
            </w:r>
          </w:p>
        </w:tc>
      </w:tr>
      <w:tr w:rsidR="00E01388">
        <w:tc>
          <w:tcPr>
            <w:tcW w:w="1604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 Забезпечення безперебійної життєдіяльності Луцької міської територіальної громади в умовах загроз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 w:rsidP="0056782B">
            <w:pPr>
              <w:tabs>
                <w:tab w:val="left" w:pos="9781"/>
              </w:tabs>
              <w:ind w:left="57" w:right="1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Розробка реєстру ризиків Луцької міської територіальної громади, спільних заходів запобігання та реагування у разі настання загрози</w:t>
            </w:r>
          </w:p>
          <w:p w:rsidR="00E01388" w:rsidRDefault="00E01388">
            <w:pPr>
              <w:tabs>
                <w:tab w:val="left" w:pos="9781"/>
              </w:tabs>
              <w:ind w:lef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Аналіз та оцінка можливих ризиків для Луцької міської територіальної громади, проведення спільних заходів з запобігання, а також реагування на них.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113"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реєстру ризиків та заходів реагування на них у разі настання загрози</w:t>
            </w:r>
          </w:p>
        </w:tc>
      </w:tr>
      <w:tr w:rsidR="00E01388">
        <w:tc>
          <w:tcPr>
            <w:tcW w:w="624" w:type="dxa"/>
            <w:tcBorders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12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5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left w:val="single" w:sz="4" w:space="0" w:color="000001"/>
              <w:righ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ind w:left="-108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4.2.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 безперебійного функціонування комунальних підприємств, установ та організацій в умовах виникнення надзвичайної ситуації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113"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Визначення завдань щодо забезпечення безперебійного функціонування комунальних підприємств, установ та організацій в умовах виникнення надзвичайної ситуації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житлово-комунального господарства, відділ з питань надзвичайних ситуацій та цивільного захисту населення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  безперебійного функціонування в умовах виникнення надзвичайної ситуації</w:t>
            </w:r>
          </w:p>
        </w:tc>
      </w:tr>
      <w:tr w:rsidR="00E01388">
        <w:tc>
          <w:tcPr>
            <w:tcW w:w="624" w:type="dxa"/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281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11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Створення умов для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</w:t>
            </w:r>
          </w:p>
        </w:tc>
        <w:tc>
          <w:tcPr>
            <w:tcW w:w="453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left="113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 безперебійної роботи підприємств критичної інфраструктури, що забезпечують життєдіяльність Луцької міської територіальної громади в умовах виникнення надзвичайної ситуації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ind w:right="-5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житлово-комунального господарства,</w:t>
            </w:r>
          </w:p>
          <w:p w:rsidR="00E01388" w:rsidRDefault="00E01388">
            <w:pPr>
              <w:tabs>
                <w:tab w:val="left" w:pos="9781"/>
              </w:tabs>
              <w:ind w:right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департамент  економічної політики, відділ з питань надзвичайних ситуацій та цивільного захисту населення</w:t>
            </w:r>
          </w:p>
        </w:tc>
        <w:tc>
          <w:tcPr>
            <w:tcW w:w="968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ind w:righ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2022-2024</w:t>
            </w:r>
          </w:p>
        </w:tc>
        <w:tc>
          <w:tcPr>
            <w:tcW w:w="1132" w:type="dxa"/>
            <w:tcBorders>
              <w:left w:val="single" w:sz="4" w:space="0" w:color="000001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43" w:type="dxa"/>
            <w:tcBorders>
              <w:left w:val="single" w:sz="4" w:space="0" w:color="000001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6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</w:tcPr>
          <w:p w:rsidR="00E01388" w:rsidRDefault="00E01388">
            <w:pPr>
              <w:tabs>
                <w:tab w:val="left" w:pos="978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Забезпечення життєдіяльності Луцької міської територіальної громади в умовах виникнення надзвичайної ситуації</w:t>
            </w:r>
          </w:p>
        </w:tc>
      </w:tr>
    </w:tbl>
    <w:p w:rsidR="00E01388" w:rsidRDefault="00E0138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1388" w:rsidRDefault="00E01388">
      <w:pPr>
        <w:jc w:val="both"/>
        <w:rPr>
          <w:rFonts w:ascii="Times New Roman" w:hAnsi="Times New Roman" w:cs="Times New Roman"/>
          <w:sz w:val="24"/>
        </w:rPr>
      </w:pPr>
    </w:p>
    <w:p w:rsidR="00E01388" w:rsidRDefault="00E01388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Бенесько 777 913</w:t>
      </w:r>
    </w:p>
    <w:sectPr w:rsidR="00E01388" w:rsidSect="00090F44">
      <w:headerReference w:type="default" r:id="rId7"/>
      <w:pgSz w:w="16838" w:h="11906" w:orient="landscape"/>
      <w:pgMar w:top="624" w:right="578" w:bottom="720" w:left="480" w:header="567" w:footer="0" w:gutter="0"/>
      <w:pgNumType w:start="2"/>
      <w:cols w:space="720"/>
      <w:formProt w:val="0"/>
      <w:docGrid w:linePitch="100" w:charSpace="-81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388" w:rsidRDefault="00E01388">
      <w:r>
        <w:separator/>
      </w:r>
    </w:p>
  </w:endnote>
  <w:endnote w:type="continuationSeparator" w:id="0">
    <w:p w:rsidR="00E01388" w:rsidRDefault="00E01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388" w:rsidRDefault="00E01388">
      <w:r>
        <w:separator/>
      </w:r>
    </w:p>
  </w:footnote>
  <w:footnote w:type="continuationSeparator" w:id="0">
    <w:p w:rsidR="00E01388" w:rsidRDefault="00E013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388" w:rsidRDefault="00E01388">
    <w:pPr>
      <w:pStyle w:val="Header"/>
      <w:jc w:val="center"/>
    </w:pPr>
  </w:p>
  <w:p w:rsidR="00E01388" w:rsidRDefault="00E0138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5131"/>
    <w:multiLevelType w:val="multilevel"/>
    <w:tmpl w:val="0BD8B6F2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ADA"/>
    <w:rsid w:val="00090F44"/>
    <w:rsid w:val="0056782B"/>
    <w:rsid w:val="00941669"/>
    <w:rsid w:val="00944D4B"/>
    <w:rsid w:val="00970ADA"/>
    <w:rsid w:val="00B27EAE"/>
    <w:rsid w:val="00E01388"/>
    <w:rsid w:val="00E4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hd w:val="clear" w:color="auto" w:fill="FFFFFF"/>
      <w:suppressAutoHyphens/>
      <w:textAlignment w:val="baseline"/>
    </w:pPr>
    <w:rPr>
      <w:sz w:val="28"/>
      <w:szCs w:val="24"/>
      <w:lang w:eastAsia="zh-CN" w:bidi="hi-IN"/>
    </w:rPr>
  </w:style>
  <w:style w:type="paragraph" w:styleId="Heading1">
    <w:name w:val="heading 1"/>
    <w:basedOn w:val="Normal"/>
    <w:link w:val="Heading1Char"/>
    <w:uiPriority w:val="9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link w:val="Heading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iCs/>
      <w:szCs w:val="28"/>
    </w:rPr>
  </w:style>
  <w:style w:type="paragraph" w:styleId="Heading3">
    <w:name w:val="heading 3"/>
    <w:basedOn w:val="Normal"/>
    <w:link w:val="Heading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A13"/>
    <w:rPr>
      <w:rFonts w:asciiTheme="majorHAnsi" w:eastAsiaTheme="majorEastAsia" w:hAnsiTheme="majorHAnsi" w:cs="Mangal"/>
      <w:b/>
      <w:bCs/>
      <w:kern w:val="32"/>
      <w:sz w:val="32"/>
      <w:szCs w:val="29"/>
      <w:shd w:val="clear" w:color="auto" w:fill="FFFFFF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A13"/>
    <w:rPr>
      <w:rFonts w:asciiTheme="majorHAnsi" w:eastAsiaTheme="majorEastAsia" w:hAnsiTheme="majorHAnsi" w:cs="Mangal"/>
      <w:b/>
      <w:bCs/>
      <w:i/>
      <w:iCs/>
      <w:sz w:val="28"/>
      <w:szCs w:val="25"/>
      <w:shd w:val="clear" w:color="auto" w:fill="FFFFFF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A13"/>
    <w:rPr>
      <w:rFonts w:asciiTheme="majorHAnsi" w:eastAsiaTheme="majorEastAsia" w:hAnsiTheme="majorHAnsi" w:cs="Mangal"/>
      <w:b/>
      <w:bCs/>
      <w:sz w:val="26"/>
      <w:szCs w:val="23"/>
      <w:shd w:val="clear" w:color="auto" w:fill="FFFFFF"/>
      <w:lang w:eastAsia="zh-CN" w:bidi="hi-IN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1">
    <w:name w:val="Основной шрифт абзаца1"/>
    <w:uiPriority w:val="99"/>
  </w:style>
  <w:style w:type="character" w:customStyle="1" w:styleId="10">
    <w:name w:val="Шрифт абзацу за промовчанням1"/>
    <w:uiPriority w:val="99"/>
  </w:style>
  <w:style w:type="character" w:customStyle="1" w:styleId="WW8Num3z0">
    <w:name w:val="WW8Num3z0"/>
    <w:uiPriority w:val="99"/>
  </w:style>
  <w:style w:type="character" w:customStyle="1" w:styleId="WW8Num3z1">
    <w:name w:val="WW8Num3z1"/>
    <w:uiPriority w:val="99"/>
  </w:style>
  <w:style w:type="character" w:customStyle="1" w:styleId="WW8Num3z2">
    <w:name w:val="WW8Num3z2"/>
    <w:uiPriority w:val="99"/>
  </w:style>
  <w:style w:type="character" w:customStyle="1" w:styleId="WW8Num3z3">
    <w:name w:val="WW8Num3z3"/>
    <w:uiPriority w:val="99"/>
  </w:style>
  <w:style w:type="character" w:customStyle="1" w:styleId="WW8Num3z4">
    <w:name w:val="WW8Num3z4"/>
    <w:uiPriority w:val="99"/>
  </w:style>
  <w:style w:type="character" w:customStyle="1" w:styleId="WW8Num3z5">
    <w:name w:val="WW8Num3z5"/>
    <w:uiPriority w:val="99"/>
  </w:style>
  <w:style w:type="character" w:customStyle="1" w:styleId="WW8Num3z6">
    <w:name w:val="WW8Num3z6"/>
    <w:uiPriority w:val="99"/>
  </w:style>
  <w:style w:type="character" w:customStyle="1" w:styleId="WW8Num3z7">
    <w:name w:val="WW8Num3z7"/>
    <w:uiPriority w:val="99"/>
  </w:style>
  <w:style w:type="character" w:customStyle="1" w:styleId="WW8Num3z8">
    <w:name w:val="WW8Num3z8"/>
    <w:uiPriority w:val="99"/>
  </w:style>
  <w:style w:type="character" w:customStyle="1" w:styleId="WW8Num4z0">
    <w:name w:val="WW8Num4z0"/>
    <w:uiPriority w:val="99"/>
  </w:style>
  <w:style w:type="character" w:customStyle="1" w:styleId="WW8Num4z1">
    <w:name w:val="WW8Num4z1"/>
    <w:uiPriority w:val="99"/>
  </w:style>
  <w:style w:type="character" w:customStyle="1" w:styleId="WW8Num4z2">
    <w:name w:val="WW8Num4z2"/>
    <w:uiPriority w:val="99"/>
  </w:style>
  <w:style w:type="character" w:customStyle="1" w:styleId="WW8Num4z3">
    <w:name w:val="WW8Num4z3"/>
    <w:uiPriority w:val="99"/>
  </w:style>
  <w:style w:type="character" w:customStyle="1" w:styleId="WW8Num4z4">
    <w:name w:val="WW8Num4z4"/>
    <w:uiPriority w:val="99"/>
  </w:style>
  <w:style w:type="character" w:customStyle="1" w:styleId="WW8Num4z5">
    <w:name w:val="WW8Num4z5"/>
    <w:uiPriority w:val="99"/>
  </w:style>
  <w:style w:type="character" w:customStyle="1" w:styleId="WW8Num4z6">
    <w:name w:val="WW8Num4z6"/>
    <w:uiPriority w:val="99"/>
  </w:style>
  <w:style w:type="character" w:customStyle="1" w:styleId="WW8Num4z7">
    <w:name w:val="WW8Num4z7"/>
    <w:uiPriority w:val="99"/>
  </w:style>
  <w:style w:type="character" w:customStyle="1" w:styleId="WW8Num4z8">
    <w:name w:val="WW8Num4z8"/>
    <w:uiPriority w:val="99"/>
  </w:style>
  <w:style w:type="character" w:customStyle="1" w:styleId="WW8Num5z0">
    <w:name w:val="WW8Num5z0"/>
    <w:uiPriority w:val="99"/>
  </w:style>
  <w:style w:type="character" w:customStyle="1" w:styleId="WW8Num5z1">
    <w:name w:val="WW8Num5z1"/>
    <w:uiPriority w:val="99"/>
  </w:style>
  <w:style w:type="character" w:customStyle="1" w:styleId="WW8Num5z2">
    <w:name w:val="WW8Num5z2"/>
    <w:uiPriority w:val="99"/>
  </w:style>
  <w:style w:type="character" w:customStyle="1" w:styleId="WW8Num5z3">
    <w:name w:val="WW8Num5z3"/>
    <w:uiPriority w:val="99"/>
  </w:style>
  <w:style w:type="character" w:customStyle="1" w:styleId="WW8Num5z4">
    <w:name w:val="WW8Num5z4"/>
    <w:uiPriority w:val="99"/>
  </w:style>
  <w:style w:type="character" w:customStyle="1" w:styleId="WW8Num5z5">
    <w:name w:val="WW8Num5z5"/>
    <w:uiPriority w:val="99"/>
  </w:style>
  <w:style w:type="character" w:customStyle="1" w:styleId="WW8Num5z6">
    <w:name w:val="WW8Num5z6"/>
    <w:uiPriority w:val="99"/>
  </w:style>
  <w:style w:type="character" w:customStyle="1" w:styleId="WW8Num5z7">
    <w:name w:val="WW8Num5z7"/>
    <w:uiPriority w:val="99"/>
  </w:style>
  <w:style w:type="character" w:customStyle="1" w:styleId="WW8Num5z8">
    <w:name w:val="WW8Num5z8"/>
    <w:uiPriority w:val="99"/>
  </w:style>
  <w:style w:type="character" w:customStyle="1" w:styleId="WW8Num6z0">
    <w:name w:val="WW8Num6z0"/>
    <w:uiPriority w:val="99"/>
    <w:rPr>
      <w:rFonts w:ascii="Wingdings" w:eastAsia="Times New Roman" w:hAnsi="Wingdings"/>
    </w:rPr>
  </w:style>
  <w:style w:type="character" w:customStyle="1" w:styleId="WW8Num6z1">
    <w:name w:val="WW8Num6z1"/>
    <w:uiPriority w:val="99"/>
    <w:rPr>
      <w:rFonts w:ascii="Courier New" w:eastAsia="Times New Roman" w:hAnsi="Courier New"/>
    </w:rPr>
  </w:style>
  <w:style w:type="character" w:customStyle="1" w:styleId="WW8Num6z3">
    <w:name w:val="WW8Num6z3"/>
    <w:uiPriority w:val="99"/>
    <w:rPr>
      <w:rFonts w:ascii="Symbol" w:eastAsia="Times New Roman" w:hAnsi="Symbol"/>
    </w:rPr>
  </w:style>
  <w:style w:type="character" w:customStyle="1" w:styleId="WW8Num7z0">
    <w:name w:val="WW8Num7z0"/>
    <w:uiPriority w:val="99"/>
    <w:rPr>
      <w:rFonts w:ascii="Times New Roman" w:hAnsi="Times New Roman"/>
    </w:rPr>
  </w:style>
  <w:style w:type="character" w:customStyle="1" w:styleId="WW8Num7z1">
    <w:name w:val="WW8Num7z1"/>
    <w:uiPriority w:val="99"/>
    <w:rPr>
      <w:rFonts w:ascii="Courier New" w:eastAsia="Times New Roman" w:hAnsi="Courier New"/>
    </w:rPr>
  </w:style>
  <w:style w:type="character" w:customStyle="1" w:styleId="WW8Num7z2">
    <w:name w:val="WW8Num7z2"/>
    <w:uiPriority w:val="99"/>
    <w:rPr>
      <w:rFonts w:ascii="Wingdings" w:eastAsia="Times New Roman" w:hAnsi="Wingdings"/>
    </w:rPr>
  </w:style>
  <w:style w:type="character" w:customStyle="1" w:styleId="WW8Num7z3">
    <w:name w:val="WW8Num7z3"/>
    <w:uiPriority w:val="99"/>
    <w:rPr>
      <w:rFonts w:ascii="Symbol" w:eastAsia="Times New Roman" w:hAnsi="Symbol"/>
    </w:rPr>
  </w:style>
  <w:style w:type="character" w:customStyle="1" w:styleId="WW8Num8z0">
    <w:name w:val="WW8Num8z0"/>
    <w:uiPriority w:val="99"/>
  </w:style>
  <w:style w:type="character" w:customStyle="1" w:styleId="WW8Num8z1">
    <w:name w:val="WW8Num8z1"/>
    <w:uiPriority w:val="99"/>
  </w:style>
  <w:style w:type="character" w:customStyle="1" w:styleId="WW8Num8z2">
    <w:name w:val="WW8Num8z2"/>
    <w:uiPriority w:val="99"/>
  </w:style>
  <w:style w:type="character" w:customStyle="1" w:styleId="WW8Num8z3">
    <w:name w:val="WW8Num8z3"/>
    <w:uiPriority w:val="99"/>
  </w:style>
  <w:style w:type="character" w:customStyle="1" w:styleId="WW8Num8z4">
    <w:name w:val="WW8Num8z4"/>
    <w:uiPriority w:val="99"/>
  </w:style>
  <w:style w:type="character" w:customStyle="1" w:styleId="WW8Num8z5">
    <w:name w:val="WW8Num8z5"/>
    <w:uiPriority w:val="99"/>
  </w:style>
  <w:style w:type="character" w:customStyle="1" w:styleId="WW8Num8z6">
    <w:name w:val="WW8Num8z6"/>
    <w:uiPriority w:val="99"/>
  </w:style>
  <w:style w:type="character" w:customStyle="1" w:styleId="WW8Num8z7">
    <w:name w:val="WW8Num8z7"/>
    <w:uiPriority w:val="99"/>
  </w:style>
  <w:style w:type="character" w:customStyle="1" w:styleId="WW8Num8z8">
    <w:name w:val="WW8Num8z8"/>
    <w:uiPriority w:val="99"/>
  </w:style>
  <w:style w:type="character" w:customStyle="1" w:styleId="WW8Num9z0">
    <w:name w:val="WW8Num9z0"/>
    <w:uiPriority w:val="99"/>
  </w:style>
  <w:style w:type="character" w:customStyle="1" w:styleId="WW8Num9z1">
    <w:name w:val="WW8Num9z1"/>
    <w:uiPriority w:val="99"/>
  </w:style>
  <w:style w:type="character" w:customStyle="1" w:styleId="WW8Num9z2">
    <w:name w:val="WW8Num9z2"/>
    <w:uiPriority w:val="99"/>
  </w:style>
  <w:style w:type="character" w:customStyle="1" w:styleId="WW8Num9z3">
    <w:name w:val="WW8Num9z3"/>
    <w:uiPriority w:val="99"/>
  </w:style>
  <w:style w:type="character" w:customStyle="1" w:styleId="WW8Num9z4">
    <w:name w:val="WW8Num9z4"/>
    <w:uiPriority w:val="99"/>
  </w:style>
  <w:style w:type="character" w:customStyle="1" w:styleId="WW8Num9z5">
    <w:name w:val="WW8Num9z5"/>
    <w:uiPriority w:val="99"/>
  </w:style>
  <w:style w:type="character" w:customStyle="1" w:styleId="WW8Num9z6">
    <w:name w:val="WW8Num9z6"/>
    <w:uiPriority w:val="99"/>
  </w:style>
  <w:style w:type="character" w:customStyle="1" w:styleId="WW8Num9z7">
    <w:name w:val="WW8Num9z7"/>
    <w:uiPriority w:val="99"/>
  </w:style>
  <w:style w:type="character" w:customStyle="1" w:styleId="WW8Num9z8">
    <w:name w:val="WW8Num9z8"/>
    <w:uiPriority w:val="99"/>
  </w:style>
  <w:style w:type="character" w:styleId="PageNumber">
    <w:name w:val="page number"/>
    <w:basedOn w:val="1"/>
    <w:uiPriority w:val="99"/>
    <w:rPr>
      <w:rFonts w:cs="Times New Roman"/>
    </w:rPr>
  </w:style>
  <w:style w:type="character" w:customStyle="1" w:styleId="a">
    <w:name w:val="Виділення жирним"/>
    <w:uiPriority w:val="99"/>
    <w:rPr>
      <w:b/>
    </w:rPr>
  </w:style>
  <w:style w:type="character" w:customStyle="1" w:styleId="a0">
    <w:name w:val="Основний текст_"/>
    <w:uiPriority w:val="99"/>
    <w:rPr>
      <w:sz w:val="21"/>
    </w:rPr>
  </w:style>
  <w:style w:type="character" w:customStyle="1" w:styleId="rvts0">
    <w:name w:val="rvts0"/>
    <w:uiPriority w:val="99"/>
  </w:style>
  <w:style w:type="character" w:customStyle="1" w:styleId="HTMLPreformattedChar">
    <w:name w:val="HTML Preformatted Char"/>
    <w:uiPriority w:val="99"/>
    <w:rPr>
      <w:rFonts w:ascii="Courier New" w:eastAsia="Times New Roman" w:hAnsi="Courier New"/>
      <w:lang w:val="ru-RU"/>
    </w:rPr>
  </w:style>
  <w:style w:type="character" w:customStyle="1" w:styleId="rvts23">
    <w:name w:val="rvts23"/>
    <w:uiPriority w:val="99"/>
  </w:style>
  <w:style w:type="character" w:customStyle="1" w:styleId="apple-converted-space">
    <w:name w:val="apple-converted-space"/>
    <w:basedOn w:val="1"/>
    <w:uiPriority w:val="99"/>
    <w:rPr>
      <w:rFonts w:cs="Times New Roman"/>
    </w:rPr>
  </w:style>
  <w:style w:type="character" w:customStyle="1" w:styleId="FontStyle13">
    <w:name w:val="Font Style13"/>
    <w:uiPriority w:val="99"/>
    <w:rPr>
      <w:rFonts w:ascii="Times New Roman" w:hAnsi="Times New Roman"/>
      <w:sz w:val="26"/>
    </w:rPr>
  </w:style>
  <w:style w:type="character" w:customStyle="1" w:styleId="a1">
    <w:name w:val="Нижній колонтитул Знак"/>
    <w:uiPriority w:val="99"/>
    <w:rPr>
      <w:sz w:val="24"/>
      <w:lang w:val="uk-UA" w:eastAsia="zh-CN"/>
    </w:rPr>
  </w:style>
  <w:style w:type="character" w:customStyle="1" w:styleId="a2">
    <w:name w:val="Верхній колонтитул Знак"/>
    <w:uiPriority w:val="99"/>
    <w:rPr>
      <w:sz w:val="24"/>
      <w:lang w:val="uk-UA" w:eastAsia="zh-CN"/>
    </w:rPr>
  </w:style>
  <w:style w:type="character" w:customStyle="1" w:styleId="a3">
    <w:name w:val="Текст у виносці Знак"/>
    <w:basedOn w:val="DefaultParagraphFont"/>
    <w:uiPriority w:val="99"/>
    <w:rPr>
      <w:rFonts w:ascii="Segoe UI" w:hAnsi="Segoe UI" w:cs="Segoe UI"/>
      <w:bCs/>
      <w:sz w:val="18"/>
      <w:szCs w:val="18"/>
      <w:lang w:bidi="ar-SA"/>
    </w:rPr>
  </w:style>
  <w:style w:type="paragraph" w:customStyle="1" w:styleId="a4">
    <w:name w:val="Заголовок"/>
    <w:basedOn w:val="Normal"/>
    <w:next w:val="BodyText"/>
    <w:uiPriority w:val="99"/>
    <w:pPr>
      <w:keepNext/>
      <w:spacing w:before="240" w:after="120"/>
    </w:pPr>
    <w:rPr>
      <w:rFonts w:eastAsia="Microsoft YaHei"/>
      <w:szCs w:val="28"/>
    </w:rPr>
  </w:style>
  <w:style w:type="paragraph" w:styleId="BodyText">
    <w:name w:val="Body Text"/>
    <w:basedOn w:val="Normal"/>
    <w:link w:val="BodyTextChar"/>
    <w:uiPriority w:val="99"/>
    <w:pPr>
      <w:spacing w:line="276" w:lineRule="exact"/>
      <w:jc w:val="both"/>
    </w:pPr>
    <w:rPr>
      <w:sz w:val="21"/>
      <w:szCs w:val="21"/>
      <w:lang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37A13"/>
    <w:rPr>
      <w:rFonts w:cs="Mangal"/>
      <w:sz w:val="28"/>
      <w:szCs w:val="24"/>
      <w:shd w:val="clear" w:color="auto" w:fill="FFFFFF"/>
      <w:lang w:eastAsia="zh-C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  <w:sz w:val="24"/>
    </w:rPr>
  </w:style>
  <w:style w:type="paragraph" w:customStyle="1" w:styleId="a5">
    <w:name w:val="Покажчик"/>
    <w:basedOn w:val="Normal"/>
    <w:uiPriority w:val="99"/>
    <w:pPr>
      <w:suppressLineNumbers/>
    </w:pPr>
  </w:style>
  <w:style w:type="paragraph" w:customStyle="1" w:styleId="11">
    <w:name w:val="Заголовок 11"/>
    <w:basedOn w:val="Normal"/>
    <w:uiPriority w:val="99"/>
    <w:pPr>
      <w:keepNext/>
      <w:widowControl/>
      <w:jc w:val="center"/>
      <w:textAlignment w:val="auto"/>
      <w:outlineLvl w:val="0"/>
    </w:pPr>
    <w:rPr>
      <w:rFonts w:ascii="Times New Roman" w:hAnsi="Times New Roman" w:cs="Times New Roman"/>
      <w:b/>
      <w:bCs/>
      <w:color w:val="00000A"/>
      <w:sz w:val="32"/>
      <w:lang w:bidi="ar-SA"/>
    </w:rPr>
  </w:style>
  <w:style w:type="paragraph" w:customStyle="1" w:styleId="21">
    <w:name w:val="Заголовок 21"/>
    <w:basedOn w:val="Normal"/>
    <w:uiPriority w:val="99"/>
    <w:pPr>
      <w:keepNext/>
      <w:widowControl/>
      <w:spacing w:before="240" w:after="60"/>
      <w:textAlignment w:val="auto"/>
      <w:outlineLvl w:val="1"/>
    </w:pPr>
    <w:rPr>
      <w:rFonts w:ascii="Arial" w:hAnsi="Arial"/>
      <w:b/>
      <w:bCs/>
      <w:i/>
      <w:iCs/>
      <w:color w:val="00000A"/>
      <w:szCs w:val="28"/>
      <w:lang w:bidi="ar-SA"/>
    </w:rPr>
  </w:style>
  <w:style w:type="paragraph" w:customStyle="1" w:styleId="31">
    <w:name w:val="Заголовок 31"/>
    <w:basedOn w:val="Normal"/>
    <w:uiPriority w:val="99"/>
    <w:pPr>
      <w:keepNext/>
      <w:widowControl/>
      <w:spacing w:before="240" w:after="60"/>
      <w:textAlignment w:val="auto"/>
      <w:outlineLvl w:val="2"/>
    </w:pPr>
    <w:rPr>
      <w:rFonts w:ascii="Arial" w:hAnsi="Arial"/>
      <w:b/>
      <w:bCs/>
      <w:color w:val="00000A"/>
      <w:sz w:val="26"/>
      <w:szCs w:val="26"/>
      <w:lang w:bidi="ar-SA"/>
    </w:rPr>
  </w:style>
  <w:style w:type="paragraph" w:customStyle="1" w:styleId="12">
    <w:name w:val="Название объекта1"/>
    <w:basedOn w:val="Normal"/>
    <w:uiPriority w:val="99"/>
    <w:pPr>
      <w:suppressLineNumbers/>
      <w:spacing w:before="120" w:after="120"/>
    </w:pPr>
    <w:rPr>
      <w:i/>
      <w:iCs/>
      <w:sz w:val="24"/>
    </w:rPr>
  </w:style>
  <w:style w:type="paragraph" w:customStyle="1" w:styleId="13">
    <w:name w:val="Назва об'єкта1"/>
    <w:basedOn w:val="Normal"/>
    <w:uiPriority w:val="99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7A13"/>
    <w:rPr>
      <w:rFonts w:cs="Mangal"/>
      <w:sz w:val="28"/>
      <w:szCs w:val="24"/>
      <w:shd w:val="clear" w:color="auto" w:fill="FFFFFF"/>
      <w:lang w:eastAsia="zh-CN" w:bidi="hi-IN"/>
    </w:rPr>
  </w:style>
  <w:style w:type="paragraph" w:styleId="BodyTextIndent">
    <w:name w:val="Body Text Indent"/>
    <w:basedOn w:val="Normal"/>
    <w:link w:val="BodyTextIndentChar"/>
    <w:uiPriority w:val="99"/>
    <w:pPr>
      <w:ind w:firstLine="545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7A13"/>
    <w:rPr>
      <w:rFonts w:cs="Mangal"/>
      <w:sz w:val="28"/>
      <w:szCs w:val="24"/>
      <w:shd w:val="clear" w:color="auto" w:fill="FFFFFF"/>
      <w:lang w:eastAsia="zh-CN" w:bidi="hi-IN"/>
    </w:rPr>
  </w:style>
  <w:style w:type="paragraph" w:customStyle="1" w:styleId="14">
    <w:name w:val="Обычный (веб)1"/>
    <w:basedOn w:val="Normal"/>
    <w:uiPriority w:val="99"/>
    <w:pPr>
      <w:spacing w:before="280" w:after="280"/>
    </w:pPr>
    <w:rPr>
      <w:sz w:val="24"/>
      <w:lang w:val="ru-RU"/>
    </w:rPr>
  </w:style>
  <w:style w:type="paragraph" w:customStyle="1" w:styleId="a6">
    <w:name w:val="Знак Знак Знак Знак Знак Знак"/>
    <w:basedOn w:val="Normal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15">
    <w:name w:val="Абзац списка1"/>
    <w:basedOn w:val="Normal"/>
    <w:uiPriority w:val="99"/>
    <w:pPr>
      <w:ind w:left="720"/>
    </w:pPr>
    <w:rPr>
      <w:szCs w:val="28"/>
      <w:lang w:val="ru-RU"/>
    </w:rPr>
  </w:style>
  <w:style w:type="paragraph" w:customStyle="1" w:styleId="HTML1">
    <w:name w:val="Стандартный HTML1"/>
    <w:basedOn w:val="Normal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western">
    <w:name w:val="western"/>
    <w:basedOn w:val="Normal"/>
    <w:uiPriority w:val="99"/>
    <w:pPr>
      <w:spacing w:before="280" w:after="280"/>
    </w:pPr>
    <w:rPr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Normal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16">
    <w:name w:val="Без интервала1"/>
    <w:uiPriority w:val="99"/>
    <w:pPr>
      <w:shd w:val="clear" w:color="auto" w:fill="FFFFFF"/>
      <w:suppressAutoHyphens/>
    </w:pPr>
    <w:rPr>
      <w:rFonts w:ascii="Calibri" w:hAnsi="Calibri" w:cs="Calibri"/>
      <w:color w:val="00000A"/>
      <w:lang w:val="ru-RU" w:eastAsia="zh-CN"/>
    </w:rPr>
  </w:style>
  <w:style w:type="paragraph" w:customStyle="1" w:styleId="17">
    <w:name w:val="Основной текст1"/>
    <w:basedOn w:val="Normal"/>
    <w:uiPriority w:val="99"/>
    <w:pPr>
      <w:spacing w:after="120"/>
    </w:pPr>
  </w:style>
  <w:style w:type="paragraph" w:customStyle="1" w:styleId="310">
    <w:name w:val="Основной текст с отступом 31"/>
    <w:basedOn w:val="Normal"/>
    <w:uiPriority w:val="99"/>
    <w:pPr>
      <w:ind w:left="436" w:hanging="436"/>
    </w:pPr>
  </w:style>
  <w:style w:type="paragraph" w:customStyle="1" w:styleId="Style5">
    <w:name w:val="Style5"/>
    <w:basedOn w:val="Normal"/>
    <w:uiPriority w:val="99"/>
    <w:pPr>
      <w:spacing w:line="322" w:lineRule="exact"/>
      <w:ind w:firstLine="629"/>
      <w:jc w:val="both"/>
    </w:pPr>
    <w:rPr>
      <w:sz w:val="24"/>
      <w:lang w:val="ru-RU"/>
    </w:rPr>
  </w:style>
  <w:style w:type="paragraph" w:styleId="ListParagraph">
    <w:name w:val="List Paragraph"/>
    <w:basedOn w:val="Normal"/>
    <w:uiPriority w:val="99"/>
    <w:qFormat/>
    <w:pPr>
      <w:spacing w:after="200"/>
      <w:ind w:left="720"/>
    </w:pPr>
  </w:style>
  <w:style w:type="paragraph" w:customStyle="1" w:styleId="a7">
    <w:name w:val="Вміст рамки"/>
    <w:basedOn w:val="Normal"/>
    <w:uiPriority w:val="99"/>
  </w:style>
  <w:style w:type="paragraph" w:customStyle="1" w:styleId="a8">
    <w:name w:val="Вміст таблиці"/>
    <w:basedOn w:val="Normal"/>
    <w:uiPriority w:val="99"/>
    <w:pPr>
      <w:suppressLineNumbers/>
    </w:pPr>
  </w:style>
  <w:style w:type="paragraph" w:customStyle="1" w:styleId="a9">
    <w:name w:val="Заголовок таблиці"/>
    <w:basedOn w:val="a8"/>
    <w:uiPriority w:val="99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986"/>
        <w:tab w:val="right" w:pos="9973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7A13"/>
    <w:rPr>
      <w:rFonts w:cs="Mangal"/>
      <w:sz w:val="28"/>
      <w:szCs w:val="24"/>
      <w:shd w:val="clear" w:color="auto" w:fill="FFFFFF"/>
      <w:lang w:eastAsia="zh-CN" w:bidi="hi-IN"/>
    </w:rPr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A13"/>
    <w:rPr>
      <w:rFonts w:ascii="Times New Roman" w:hAnsi="Times New Roman" w:cs="Mangal"/>
      <w:sz w:val="0"/>
      <w:szCs w:val="0"/>
      <w:shd w:val="clear" w:color="auto" w:fill="FFFFFF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</TotalTime>
  <Pages>7</Pages>
  <Words>6567</Words>
  <Characters>3744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23</cp:revision>
  <cp:lastPrinted>2022-02-21T12:09:00Z</cp:lastPrinted>
  <dcterms:created xsi:type="dcterms:W3CDTF">2022-02-18T09:57:00Z</dcterms:created>
  <dcterms:modified xsi:type="dcterms:W3CDTF">2022-08-05T12:03:00Z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